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9"/>
        <w:tblpPr w:leftFromText="180" w:rightFromText="180" w:vertAnchor="text" w:horzAnchor="page" w:tblpX="1270" w:tblpY="129"/>
        <w:tblOverlap w:val="never"/>
        <w:tblW w:w="985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0" w:hRule="atLeast"/>
        </w:trPr>
        <w:tc>
          <w:tcPr>
            <w:tcW w:w="9855" w:type="dxa"/>
          </w:tcPr>
          <w:p>
            <w:pPr>
              <w:pStyle w:val="37"/>
              <w:jc w:val="both"/>
              <w:rPr>
                <w:rFonts w:ascii="Cambria" w:hAnsi="Cambria"/>
                <w:caps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9855" w:type="dxa"/>
            <w:tcBorders>
              <w:bottom w:val="single" w:color="4F81BD" w:sz="4" w:space="0"/>
            </w:tcBorders>
            <w:vAlign w:val="center"/>
          </w:tcPr>
          <w:p>
            <w:pPr>
              <w:jc w:val="center"/>
              <w:rPr>
                <w:rFonts w:ascii="Cambria" w:hAnsi="Cambria" w:eastAsia="黑体"/>
                <w:sz w:val="70"/>
                <w:szCs w:val="70"/>
              </w:rPr>
            </w:pPr>
            <w:r>
              <w:rPr>
                <w:rFonts w:hint="eastAsia" w:ascii="黑体" w:hAnsi="宋体" w:eastAsia="黑体"/>
                <w:sz w:val="44"/>
              </w:rPr>
              <w:t>《软件测试用例（单元</w:t>
            </w:r>
            <w:r>
              <w:rPr>
                <w:rFonts w:hint="default" w:ascii="黑体" w:hAnsi="宋体" w:eastAsia="黑体"/>
                <w:sz w:val="44"/>
                <w:woUserID w:val="1"/>
              </w:rPr>
              <w:t>.</w:t>
            </w:r>
            <w:r>
              <w:rPr>
                <w:rFonts w:hint="eastAsia" w:ascii="黑体" w:hAnsi="宋体" w:eastAsia="黑体"/>
                <w:sz w:val="44"/>
              </w:rPr>
              <w:t>集成</w:t>
            </w:r>
            <w:r>
              <w:rPr>
                <w:rFonts w:hint="eastAsia" w:ascii="黑体" w:hAnsi="宋体" w:eastAsia="黑体"/>
                <w:sz w:val="44"/>
                <w:lang w:eastAsia="zh-CN"/>
              </w:rPr>
              <w:t>.</w:t>
            </w:r>
            <w:r>
              <w:rPr>
                <w:rFonts w:hint="eastAsia" w:ascii="黑体" w:hAnsi="宋体" w:eastAsia="黑体"/>
                <w:sz w:val="44"/>
              </w:rPr>
              <w:t>系统）》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855" w:type="dxa"/>
            <w:tcBorders>
              <w:top w:val="single" w:color="4F81BD" w:sz="4" w:space="0"/>
            </w:tcBorders>
            <w:vAlign w:val="center"/>
          </w:tcPr>
          <w:p>
            <w:pPr>
              <w:pStyle w:val="37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  <w:woUserID w:val="1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文件编号：JS-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JL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-0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eastAsia="zh-CN"/>
                <w:woUserID w:val="1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55" w:type="dxa"/>
            <w:vAlign w:val="center"/>
          </w:tcPr>
          <w:p>
            <w:pPr>
              <w:pStyle w:val="37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版本：A1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55" w:type="dxa"/>
            <w:vAlign w:val="center"/>
          </w:tcPr>
          <w:p>
            <w:pPr>
              <w:pStyle w:val="37"/>
              <w:jc w:val="center"/>
              <w:rPr>
                <w:b/>
                <w:bCs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855" w:type="dxa"/>
            <w:vAlign w:val="center"/>
          </w:tcPr>
          <w:p>
            <w:pPr>
              <w:pStyle w:val="37"/>
              <w:jc w:val="center"/>
              <w:rPr>
                <w:b/>
                <w:bCs/>
              </w:rPr>
            </w:pPr>
          </w:p>
        </w:tc>
      </w:tr>
    </w:tbl>
    <w:p/>
    <w:p/>
    <w:p/>
    <w:p/>
    <w:p/>
    <w:p/>
    <w:p>
      <w:pPr>
        <w:pStyle w:val="18"/>
        <w:jc w:val="both"/>
        <w:rPr>
          <w:rFonts w:ascii="宋体" w:hAnsi="宋体" w:eastAsia="宋体" w:cs="宋体"/>
          <w:sz w:val="40"/>
          <w:szCs w:val="40"/>
        </w:rPr>
      </w:pPr>
    </w:p>
    <w:p>
      <w:pPr>
        <w:jc w:val="center"/>
        <w:rPr>
          <w:rFonts w:ascii="宋体" w:hAnsi="宋体" w:cs="宋体"/>
          <w:bCs/>
          <w:sz w:val="32"/>
          <w:szCs w:val="32"/>
        </w:rPr>
      </w:pPr>
    </w:p>
    <w:p>
      <w:pPr>
        <w:pStyle w:val="37"/>
        <w:jc w:val="center"/>
        <w:rPr>
          <w:rFonts w:ascii="Cambria" w:hAnsi="Cambria"/>
          <w:b/>
          <w:sz w:val="24"/>
        </w:rPr>
      </w:pPr>
    </w:p>
    <w:tbl>
      <w:tblPr>
        <w:tblStyle w:val="19"/>
        <w:tblpPr w:leftFromText="180" w:rightFromText="180" w:vertAnchor="text" w:horzAnchor="page" w:tblpX="1470" w:tblpY="395"/>
        <w:tblW w:w="96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2"/>
        <w:gridCol w:w="3223"/>
        <w:gridCol w:w="1637"/>
        <w:gridCol w:w="32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42" w:type="dxa"/>
            <w:vAlign w:val="center"/>
          </w:tcPr>
          <w:p>
            <w:pPr>
              <w:tabs>
                <w:tab w:val="left" w:pos="9356"/>
              </w:tabs>
              <w:rPr>
                <w:bCs/>
                <w:szCs w:val="21"/>
              </w:rPr>
            </w:pPr>
            <w:r>
              <w:rPr>
                <w:bCs/>
                <w:szCs w:val="21"/>
              </w:rPr>
              <w:t>起草人：</w:t>
            </w:r>
          </w:p>
        </w:tc>
        <w:tc>
          <w:tcPr>
            <w:tcW w:w="3223" w:type="dxa"/>
            <w:vAlign w:val="center"/>
          </w:tcPr>
          <w:p>
            <w:pPr>
              <w:tabs>
                <w:tab w:val="left" w:pos="9356"/>
              </w:tabs>
              <w:spacing w:line="360" w:lineRule="auto"/>
              <w:jc w:val="center"/>
              <w:rPr>
                <w:bCs/>
                <w:szCs w:val="21"/>
              </w:rPr>
            </w:pPr>
          </w:p>
        </w:tc>
        <w:tc>
          <w:tcPr>
            <w:tcW w:w="1637" w:type="dxa"/>
            <w:vAlign w:val="center"/>
          </w:tcPr>
          <w:p>
            <w:pPr>
              <w:tabs>
                <w:tab w:val="left" w:pos="9356"/>
              </w:tabs>
              <w:rPr>
                <w:bCs/>
                <w:szCs w:val="21"/>
              </w:rPr>
            </w:pPr>
            <w:r>
              <w:rPr>
                <w:bCs/>
                <w:szCs w:val="21"/>
              </w:rPr>
              <w:t>起草日期：</w:t>
            </w:r>
          </w:p>
        </w:tc>
        <w:tc>
          <w:tcPr>
            <w:tcW w:w="3204" w:type="dxa"/>
            <w:vAlign w:val="center"/>
          </w:tcPr>
          <w:p>
            <w:pPr>
              <w:tabs>
                <w:tab w:val="left" w:pos="9356"/>
              </w:tabs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 xml:space="preserve">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42" w:type="dxa"/>
            <w:vAlign w:val="center"/>
          </w:tcPr>
          <w:p>
            <w:pPr>
              <w:tabs>
                <w:tab w:val="left" w:pos="9356"/>
              </w:tabs>
              <w:rPr>
                <w:szCs w:val="21"/>
              </w:rPr>
            </w:pPr>
            <w:r>
              <w:rPr>
                <w:bCs/>
                <w:szCs w:val="21"/>
              </w:rPr>
              <w:t>审核人：</w:t>
            </w:r>
          </w:p>
        </w:tc>
        <w:tc>
          <w:tcPr>
            <w:tcW w:w="3223" w:type="dxa"/>
            <w:vAlign w:val="center"/>
          </w:tcPr>
          <w:p>
            <w:pPr>
              <w:tabs>
                <w:tab w:val="left" w:pos="9356"/>
              </w:tabs>
              <w:spacing w:line="360" w:lineRule="auto"/>
              <w:jc w:val="center"/>
              <w:rPr>
                <w:bCs/>
                <w:szCs w:val="21"/>
              </w:rPr>
            </w:pPr>
          </w:p>
        </w:tc>
        <w:tc>
          <w:tcPr>
            <w:tcW w:w="1637" w:type="dxa"/>
            <w:vAlign w:val="center"/>
          </w:tcPr>
          <w:p>
            <w:pPr>
              <w:tabs>
                <w:tab w:val="left" w:pos="9356"/>
              </w:tabs>
              <w:rPr>
                <w:szCs w:val="21"/>
              </w:rPr>
            </w:pPr>
            <w:r>
              <w:rPr>
                <w:bCs/>
                <w:szCs w:val="21"/>
              </w:rPr>
              <w:t>审核日期：</w:t>
            </w:r>
          </w:p>
        </w:tc>
        <w:tc>
          <w:tcPr>
            <w:tcW w:w="3204" w:type="dxa"/>
            <w:vAlign w:val="center"/>
          </w:tcPr>
          <w:p>
            <w:pPr>
              <w:tabs>
                <w:tab w:val="left" w:pos="9356"/>
              </w:tabs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 xml:space="preserve">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42" w:type="dxa"/>
            <w:vAlign w:val="center"/>
          </w:tcPr>
          <w:p>
            <w:pPr>
              <w:tabs>
                <w:tab w:val="left" w:pos="9356"/>
              </w:tabs>
              <w:rPr>
                <w:szCs w:val="21"/>
              </w:rPr>
            </w:pPr>
            <w:r>
              <w:rPr>
                <w:bCs/>
                <w:szCs w:val="21"/>
              </w:rPr>
              <w:t>批准人：</w:t>
            </w:r>
          </w:p>
        </w:tc>
        <w:tc>
          <w:tcPr>
            <w:tcW w:w="3223" w:type="dxa"/>
            <w:vAlign w:val="center"/>
          </w:tcPr>
          <w:p>
            <w:pPr>
              <w:tabs>
                <w:tab w:val="left" w:pos="9356"/>
              </w:tabs>
              <w:spacing w:line="360" w:lineRule="auto"/>
              <w:jc w:val="center"/>
              <w:rPr>
                <w:bCs/>
                <w:szCs w:val="21"/>
              </w:rPr>
            </w:pPr>
          </w:p>
        </w:tc>
        <w:tc>
          <w:tcPr>
            <w:tcW w:w="1637" w:type="dxa"/>
            <w:vAlign w:val="center"/>
          </w:tcPr>
          <w:p>
            <w:pPr>
              <w:tabs>
                <w:tab w:val="left" w:pos="9356"/>
              </w:tabs>
              <w:rPr>
                <w:szCs w:val="21"/>
              </w:rPr>
            </w:pPr>
            <w:r>
              <w:rPr>
                <w:bCs/>
                <w:szCs w:val="21"/>
              </w:rPr>
              <w:t>批准日期：</w:t>
            </w:r>
          </w:p>
        </w:tc>
        <w:tc>
          <w:tcPr>
            <w:tcW w:w="3204" w:type="dxa"/>
            <w:vAlign w:val="center"/>
          </w:tcPr>
          <w:p>
            <w:pPr>
              <w:tabs>
                <w:tab w:val="left" w:pos="9356"/>
              </w:tabs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 xml:space="preserve">   年 </w:t>
            </w:r>
            <w:r>
              <w:rPr>
                <w:rFonts w:hint="eastAsia"/>
                <w:bCs/>
                <w:szCs w:val="21"/>
                <w:lang w:val="en-US" w:eastAsia="zh-CN"/>
              </w:rPr>
              <w:t xml:space="preserve">   </w:t>
            </w:r>
            <w:r>
              <w:rPr>
                <w:bCs/>
                <w:szCs w:val="21"/>
              </w:rPr>
              <w:t xml:space="preserve">月 </w:t>
            </w:r>
            <w:r>
              <w:rPr>
                <w:rFonts w:hint="eastAsia"/>
                <w:bCs/>
                <w:szCs w:val="21"/>
                <w:lang w:val="en-US" w:eastAsia="zh-CN"/>
              </w:rPr>
              <w:t xml:space="preserve">  </w:t>
            </w:r>
            <w:r>
              <w:rPr>
                <w:bCs/>
                <w:szCs w:val="21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42" w:type="dxa"/>
            <w:vAlign w:val="center"/>
          </w:tcPr>
          <w:p>
            <w:pPr>
              <w:tabs>
                <w:tab w:val="left" w:pos="9356"/>
              </w:tabs>
              <w:rPr>
                <w:bCs/>
                <w:szCs w:val="21"/>
              </w:rPr>
            </w:pPr>
            <w:r>
              <w:rPr>
                <w:bCs/>
                <w:szCs w:val="21"/>
              </w:rPr>
              <w:t>发布日期：</w:t>
            </w:r>
          </w:p>
        </w:tc>
        <w:tc>
          <w:tcPr>
            <w:tcW w:w="3223" w:type="dxa"/>
            <w:vAlign w:val="center"/>
          </w:tcPr>
          <w:p>
            <w:pPr>
              <w:tabs>
                <w:tab w:val="left" w:pos="9356"/>
              </w:tabs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 xml:space="preserve">     年    月    日</w:t>
            </w:r>
          </w:p>
        </w:tc>
        <w:tc>
          <w:tcPr>
            <w:tcW w:w="1637" w:type="dxa"/>
            <w:vAlign w:val="center"/>
          </w:tcPr>
          <w:p>
            <w:pPr>
              <w:tabs>
                <w:tab w:val="left" w:pos="9356"/>
              </w:tabs>
              <w:rPr>
                <w:szCs w:val="21"/>
              </w:rPr>
            </w:pPr>
            <w:r>
              <w:rPr>
                <w:bCs/>
                <w:szCs w:val="21"/>
              </w:rPr>
              <w:t>实施日期：</w:t>
            </w:r>
          </w:p>
        </w:tc>
        <w:tc>
          <w:tcPr>
            <w:tcW w:w="3204" w:type="dxa"/>
            <w:vAlign w:val="center"/>
          </w:tcPr>
          <w:p>
            <w:pPr>
              <w:tabs>
                <w:tab w:val="left" w:pos="9356"/>
              </w:tabs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 xml:space="preserve">   年    月    日</w:t>
            </w:r>
          </w:p>
        </w:tc>
      </w:tr>
    </w:tbl>
    <w:p>
      <w:pPr>
        <w:rPr>
          <w:rFonts w:hAnsi="宋体"/>
          <w:sz w:val="24"/>
        </w:rPr>
      </w:pPr>
    </w:p>
    <w:p>
      <w:pPr>
        <w:jc w:val="center"/>
        <w:rPr>
          <w:rFonts w:hAnsi="宋体"/>
          <w:bCs/>
          <w:sz w:val="24"/>
        </w:rPr>
      </w:pPr>
    </w:p>
    <w:p>
      <w:pPr>
        <w:jc w:val="center"/>
        <w:rPr>
          <w:rFonts w:hint="eastAsia" w:hAnsi="宋体"/>
          <w:bCs/>
          <w:sz w:val="24"/>
          <w:lang w:val="en-US" w:eastAsia="zh-CN"/>
        </w:rPr>
      </w:pPr>
    </w:p>
    <w:p>
      <w:pPr>
        <w:jc w:val="center"/>
        <w:rPr>
          <w:rFonts w:hint="eastAsia" w:hAnsi="宋体"/>
          <w:bCs/>
          <w:sz w:val="24"/>
          <w:lang w:val="en-US" w:eastAsia="zh-CN"/>
        </w:rPr>
      </w:pPr>
    </w:p>
    <w:p>
      <w:pPr>
        <w:jc w:val="center"/>
        <w:rPr>
          <w:rFonts w:hint="eastAsia" w:hAnsi="宋体"/>
          <w:bCs/>
          <w:sz w:val="24"/>
          <w:lang w:val="en-US" w:eastAsia="zh-CN"/>
        </w:rPr>
      </w:pPr>
    </w:p>
    <w:p>
      <w:pPr>
        <w:jc w:val="center"/>
        <w:rPr>
          <w:rFonts w:hint="eastAsia" w:hAnsi="宋体"/>
          <w:bCs/>
          <w:sz w:val="24"/>
          <w:lang w:val="en-US" w:eastAsia="zh-CN"/>
        </w:rPr>
      </w:pPr>
    </w:p>
    <w:p>
      <w:pPr>
        <w:jc w:val="center"/>
        <w:sectPr>
          <w:pgSz w:w="11907" w:h="16840"/>
          <w:pgMar w:top="1134" w:right="851" w:bottom="1134" w:left="1134" w:header="1134" w:footer="907" w:gutter="0"/>
          <w:cols w:space="720" w:num="1"/>
          <w:titlePg/>
          <w:docGrid w:linePitch="285" w:charSpace="0"/>
        </w:sectPr>
      </w:pPr>
      <w:r>
        <w:rPr>
          <w:rFonts w:hint="default" w:hAnsi="宋体"/>
          <w:bCs/>
          <w:sz w:val="24"/>
          <w:woUserID w:val="1"/>
        </w:rPr>
        <w:t>童</w:t>
      </w:r>
      <w:r>
        <w:rPr>
          <w:rFonts w:hint="eastAsia" w:hAnsi="宋体"/>
          <w:bCs/>
          <w:sz w:val="24"/>
        </w:rPr>
        <w:t>伴有康（河北）科技有限公司</w:t>
      </w:r>
    </w:p>
    <w:p>
      <w:pPr>
        <w:rPr>
          <w:b/>
          <w:bCs/>
        </w:rPr>
      </w:pPr>
    </w:p>
    <w:p>
      <w:pPr>
        <w:tabs>
          <w:tab w:val="left" w:pos="720"/>
        </w:tabs>
        <w:autoSpaceDE w:val="0"/>
        <w:autoSpaceDN w:val="0"/>
        <w:adjustRightInd w:val="0"/>
        <w:ind w:right="18" w:firstLine="3363" w:firstLineChars="1200"/>
        <w:rPr>
          <w:b/>
          <w:woUserID w:val="1"/>
        </w:rPr>
      </w:pPr>
      <w:r>
        <w:rPr>
          <w:rFonts w:hint="eastAsia"/>
          <w:b/>
          <w:sz w:val="28"/>
          <w:woUserID w:val="1"/>
        </w:rPr>
        <w:t>文件更改摘要</w:t>
      </w:r>
    </w:p>
    <w:tbl>
      <w:tblPr>
        <w:tblStyle w:val="19"/>
        <w:tblW w:w="85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2"/>
        <w:gridCol w:w="1020"/>
        <w:gridCol w:w="2330"/>
        <w:gridCol w:w="1507"/>
        <w:gridCol w:w="1192"/>
        <w:gridCol w:w="10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2" w:type="dxa"/>
            <w:noWrap w:val="0"/>
            <w:vAlign w:val="center"/>
          </w:tcPr>
          <w:p>
            <w:pPr>
              <w:jc w:val="center"/>
              <w:rPr>
                <w:b/>
                <w:sz w:val="24"/>
                <w:szCs w:val="24"/>
                <w:woUserID w:val="1"/>
              </w:rPr>
            </w:pPr>
            <w:r>
              <w:rPr>
                <w:rFonts w:hint="eastAsia"/>
                <w:b/>
                <w:sz w:val="24"/>
                <w:szCs w:val="24"/>
                <w:woUserID w:val="1"/>
              </w:rPr>
              <w:t>日期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jc w:val="center"/>
              <w:rPr>
                <w:b/>
                <w:sz w:val="24"/>
                <w:szCs w:val="24"/>
                <w:woUserID w:val="1"/>
              </w:rPr>
            </w:pPr>
            <w:r>
              <w:rPr>
                <w:rFonts w:hint="eastAsia"/>
                <w:b/>
                <w:sz w:val="24"/>
                <w:szCs w:val="24"/>
                <w:woUserID w:val="1"/>
              </w:rPr>
              <w:t>版本号</w:t>
            </w:r>
          </w:p>
        </w:tc>
        <w:tc>
          <w:tcPr>
            <w:tcW w:w="2330" w:type="dxa"/>
            <w:noWrap w:val="0"/>
            <w:vAlign w:val="center"/>
          </w:tcPr>
          <w:p>
            <w:pPr>
              <w:jc w:val="center"/>
              <w:rPr>
                <w:b/>
                <w:sz w:val="24"/>
                <w:szCs w:val="24"/>
                <w:woUserID w:val="1"/>
              </w:rPr>
            </w:pPr>
            <w:r>
              <w:rPr>
                <w:rFonts w:hint="eastAsia"/>
                <w:b/>
                <w:sz w:val="24"/>
                <w:szCs w:val="24"/>
                <w:woUserID w:val="1"/>
              </w:rPr>
              <w:t>修订说明</w:t>
            </w:r>
          </w:p>
        </w:tc>
        <w:tc>
          <w:tcPr>
            <w:tcW w:w="1507" w:type="dxa"/>
            <w:noWrap w:val="0"/>
            <w:vAlign w:val="center"/>
          </w:tcPr>
          <w:p>
            <w:pPr>
              <w:jc w:val="center"/>
              <w:rPr>
                <w:b/>
                <w:sz w:val="24"/>
                <w:szCs w:val="24"/>
                <w:woUserID w:val="1"/>
              </w:rPr>
            </w:pPr>
            <w:r>
              <w:rPr>
                <w:rFonts w:hint="eastAsia"/>
                <w:b/>
                <w:sz w:val="24"/>
                <w:szCs w:val="24"/>
                <w:woUserID w:val="1"/>
              </w:rPr>
              <w:t>修订人</w:t>
            </w:r>
          </w:p>
        </w:tc>
        <w:tc>
          <w:tcPr>
            <w:tcW w:w="1192" w:type="dxa"/>
            <w:noWrap w:val="0"/>
            <w:vAlign w:val="center"/>
          </w:tcPr>
          <w:p>
            <w:pPr>
              <w:jc w:val="center"/>
              <w:rPr>
                <w:b/>
                <w:sz w:val="24"/>
                <w:szCs w:val="24"/>
                <w:woUserID w:val="1"/>
              </w:rPr>
            </w:pPr>
            <w:r>
              <w:rPr>
                <w:rFonts w:hint="eastAsia"/>
                <w:b/>
                <w:sz w:val="24"/>
                <w:szCs w:val="24"/>
                <w:woUserID w:val="1"/>
              </w:rPr>
              <w:t>审核人</w:t>
            </w:r>
          </w:p>
        </w:tc>
        <w:tc>
          <w:tcPr>
            <w:tcW w:w="1027" w:type="dxa"/>
            <w:noWrap w:val="0"/>
            <w:vAlign w:val="center"/>
          </w:tcPr>
          <w:p>
            <w:pPr>
              <w:jc w:val="center"/>
              <w:rPr>
                <w:b/>
                <w:sz w:val="24"/>
                <w:szCs w:val="24"/>
                <w:woUserID w:val="1"/>
              </w:rPr>
            </w:pPr>
            <w:r>
              <w:rPr>
                <w:rFonts w:hint="eastAsia"/>
                <w:b/>
                <w:sz w:val="24"/>
                <w:szCs w:val="24"/>
                <w:woUserID w:val="1"/>
              </w:rPr>
              <w:t>批准人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2" w:type="dxa"/>
            <w:noWrap w:val="0"/>
            <w:vAlign w:val="center"/>
          </w:tcPr>
          <w:p>
            <w:pPr>
              <w:jc w:val="center"/>
              <w:rPr>
                <w:rFonts w:hint="default" w:eastAsia="Times New Roman"/>
                <w:sz w:val="24"/>
                <w:szCs w:val="24"/>
                <w:woUserID w:val="1"/>
              </w:rPr>
            </w:pPr>
            <w:r>
              <w:rPr>
                <w:rFonts w:hint="default" w:eastAsia="Times New Roman"/>
                <w:sz w:val="24"/>
                <w:szCs w:val="24"/>
                <w:woUserID w:val="1"/>
              </w:rPr>
              <w:t>2024-11-26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woUserID w:val="1"/>
              </w:rPr>
            </w:pPr>
            <w:r>
              <w:rPr>
                <w:rFonts w:hint="default"/>
                <w:sz w:val="24"/>
                <w:szCs w:val="24"/>
                <w:woUserID w:val="1"/>
              </w:rPr>
              <w:t>A1</w:t>
            </w:r>
          </w:p>
        </w:tc>
        <w:tc>
          <w:tcPr>
            <w:tcW w:w="2330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  <w:r>
              <w:rPr>
                <w:sz w:val="24"/>
                <w:szCs w:val="24"/>
                <w:woUserID w:val="1"/>
              </w:rPr>
              <w:t>正式版</w:t>
            </w:r>
          </w:p>
        </w:tc>
        <w:tc>
          <w:tcPr>
            <w:tcW w:w="1507" w:type="dxa"/>
            <w:noWrap w:val="0"/>
            <w:vAlign w:val="center"/>
          </w:tcPr>
          <w:p>
            <w:pPr>
              <w:jc w:val="center"/>
              <w:rPr>
                <w:rFonts w:hint="default"/>
                <w:kern w:val="2"/>
                <w:sz w:val="24"/>
                <w:szCs w:val="24"/>
                <w:lang w:eastAsia="zh-CN" w:bidi="ar-SA"/>
                <w:woUserID w:val="1"/>
              </w:rPr>
            </w:pPr>
            <w:r>
              <w:rPr>
                <w:rFonts w:hint="default"/>
                <w:kern w:val="2"/>
                <w:sz w:val="24"/>
                <w:szCs w:val="24"/>
                <w:lang w:eastAsia="zh-CN" w:bidi="ar-SA"/>
                <w:woUserID w:val="1"/>
              </w:rPr>
              <w:t>卢立强</w:t>
            </w:r>
          </w:p>
        </w:tc>
        <w:tc>
          <w:tcPr>
            <w:tcW w:w="1192" w:type="dxa"/>
            <w:noWrap w:val="0"/>
            <w:vAlign w:val="center"/>
          </w:tcPr>
          <w:p>
            <w:pPr>
              <w:jc w:val="center"/>
              <w:rPr>
                <w:rFonts w:hint="default"/>
                <w:kern w:val="2"/>
                <w:sz w:val="24"/>
                <w:szCs w:val="24"/>
                <w:lang w:val="en-US" w:eastAsia="zh-CN" w:bidi="ar-SA"/>
                <w:woUserID w:val="1"/>
              </w:rPr>
            </w:pPr>
            <w:r>
              <w:rPr>
                <w:sz w:val="24"/>
                <w:szCs w:val="24"/>
                <w:woUserID w:val="1"/>
              </w:rPr>
              <w:t>刘克省</w:t>
            </w:r>
          </w:p>
        </w:tc>
        <w:tc>
          <w:tcPr>
            <w:tcW w:w="1027" w:type="dxa"/>
            <w:noWrap w:val="0"/>
            <w:vAlign w:val="center"/>
          </w:tcPr>
          <w:p>
            <w:pPr>
              <w:jc w:val="center"/>
              <w:rPr>
                <w:kern w:val="2"/>
                <w:sz w:val="24"/>
                <w:szCs w:val="24"/>
                <w:lang w:val="en-US" w:eastAsia="zh-CN" w:bidi="ar-SA"/>
                <w:woUserID w:val="1"/>
              </w:rPr>
            </w:pPr>
            <w:r>
              <w:rPr>
                <w:sz w:val="24"/>
                <w:szCs w:val="24"/>
                <w:woUserID w:val="1"/>
              </w:rPr>
              <w:t>刘克省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2330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507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19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027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2330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507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19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027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2330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507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19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027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2330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507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19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027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2330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507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19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027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2330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507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19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027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2330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507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19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027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2330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507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19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027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2330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507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19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027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2330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507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19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027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2330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507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19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027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2330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507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19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027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2330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507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19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027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020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2330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507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192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  <w:tc>
          <w:tcPr>
            <w:tcW w:w="1027" w:type="dxa"/>
            <w:noWrap w:val="0"/>
            <w:vAlign w:val="center"/>
          </w:tcPr>
          <w:p>
            <w:pPr>
              <w:jc w:val="center"/>
              <w:rPr>
                <w:sz w:val="24"/>
                <w:szCs w:val="24"/>
                <w:woUserID w:val="1"/>
              </w:rPr>
            </w:pPr>
          </w:p>
        </w:tc>
      </w:tr>
    </w:tbl>
    <w:p>
      <w:pPr>
        <w:jc w:val="center"/>
        <w:rPr>
          <w:rFonts w:ascii="宋体" w:hAnsi="宋体"/>
          <w:b/>
          <w:szCs w:val="21"/>
        </w:rPr>
      </w:pPr>
    </w:p>
    <w:p>
      <w:pPr>
        <w:jc w:val="center"/>
        <w:rPr>
          <w:rFonts w:ascii="宋体" w:hAnsi="宋体"/>
          <w:b/>
          <w:szCs w:val="21"/>
        </w:rPr>
      </w:pPr>
    </w:p>
    <w:p>
      <w:pPr>
        <w:jc w:val="center"/>
        <w:rPr>
          <w:rFonts w:ascii="宋体" w:hAnsi="宋体"/>
          <w:b/>
          <w:szCs w:val="21"/>
        </w:rPr>
      </w:pPr>
    </w:p>
    <w:p>
      <w:pPr>
        <w:jc w:val="center"/>
        <w:rPr>
          <w:rFonts w:hint="eastAsia" w:ascii="宋体" w:hAnsi="宋体"/>
          <w:b/>
          <w:sz w:val="28"/>
          <w:szCs w:val="28"/>
        </w:rPr>
        <w:sectPr>
          <w:head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jc w:val="center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目 录</w:t>
      </w:r>
    </w:p>
    <w:p>
      <w:pPr>
        <w:pStyle w:val="15"/>
        <w:tabs>
          <w:tab w:val="right" w:leader="dot" w:pos="8306"/>
        </w:tabs>
      </w:pPr>
      <w:r>
        <w:rPr>
          <w:rFonts w:ascii="宋体" w:hAnsi="宋体"/>
          <w:sz w:val="21"/>
          <w:szCs w:val="21"/>
        </w:rPr>
        <w:fldChar w:fldCharType="begin"/>
      </w:r>
      <w:r>
        <w:rPr>
          <w:rFonts w:ascii="宋体" w:hAnsi="宋体"/>
          <w:sz w:val="21"/>
          <w:szCs w:val="21"/>
        </w:rPr>
        <w:instrText xml:space="preserve"> </w:instrText>
      </w:r>
      <w:r>
        <w:rPr>
          <w:rFonts w:hint="eastAsia" w:ascii="宋体" w:hAnsi="宋体"/>
          <w:sz w:val="21"/>
          <w:szCs w:val="21"/>
        </w:rPr>
        <w:instrText xml:space="preserve">TOC  \* MERGEFORMAT</w:instrText>
      </w:r>
      <w:r>
        <w:rPr>
          <w:rFonts w:ascii="宋体" w:hAnsi="宋体"/>
          <w:sz w:val="21"/>
          <w:szCs w:val="21"/>
        </w:rPr>
        <w:instrText xml:space="preserve"> </w:instrText>
      </w:r>
      <w:r>
        <w:rPr>
          <w:rFonts w:ascii="宋体" w:hAnsi="宋体"/>
          <w:sz w:val="21"/>
          <w:szCs w:val="21"/>
        </w:rPr>
        <w:fldChar w:fldCharType="separate"/>
      </w:r>
      <w:r>
        <w:rPr>
          <w:rFonts w:hint="eastAsia" w:ascii="宋体" w:hAnsi="宋体"/>
          <w:szCs w:val="21"/>
        </w:rPr>
        <w:t>1. 引言</w:t>
      </w:r>
      <w:r>
        <w:tab/>
      </w:r>
      <w:r>
        <w:fldChar w:fldCharType="begin"/>
      </w:r>
      <w:r>
        <w:instrText xml:space="preserve"> PAGEREF _Toc17093 \h </w:instrText>
      </w:r>
      <w:r>
        <w:fldChar w:fldCharType="separate"/>
      </w:r>
      <w:r>
        <w:t>1</w:t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rPr>
          <w:rFonts w:hint="eastAsia" w:ascii="宋体" w:hAnsi="宋体" w:eastAsia="宋体"/>
          <w:szCs w:val="21"/>
        </w:rPr>
        <w:t>1.1 编写目的</w:t>
      </w:r>
      <w:r>
        <w:tab/>
      </w:r>
      <w:r>
        <w:fldChar w:fldCharType="begin"/>
      </w:r>
      <w:r>
        <w:instrText xml:space="preserve"> PAGEREF _Toc19 \h </w:instrText>
      </w:r>
      <w:r>
        <w:fldChar w:fldCharType="separate"/>
      </w:r>
      <w:r>
        <w:t>1</w:t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rPr>
          <w:rFonts w:hint="eastAsia" w:ascii="宋体" w:hAnsi="宋体" w:eastAsia="宋体"/>
          <w:szCs w:val="21"/>
        </w:rPr>
        <w:t>1.2 项目背景</w:t>
      </w:r>
      <w:r>
        <w:tab/>
      </w:r>
      <w:r>
        <w:fldChar w:fldCharType="begin"/>
      </w:r>
      <w:r>
        <w:instrText xml:space="preserve"> PAGEREF _Toc28459 \h </w:instrText>
      </w:r>
      <w:r>
        <w:fldChar w:fldCharType="separate"/>
      </w:r>
      <w:r>
        <w:t>1</w:t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rPr>
          <w:rFonts w:hint="eastAsia" w:ascii="宋体" w:hAnsi="宋体" w:eastAsia="宋体"/>
          <w:szCs w:val="21"/>
        </w:rPr>
        <w:t>1.3 定义</w:t>
      </w:r>
      <w:r>
        <w:tab/>
      </w:r>
      <w:r>
        <w:fldChar w:fldCharType="begin"/>
      </w:r>
      <w:r>
        <w:instrText xml:space="preserve"> PAGEREF _Toc28937 \h </w:instrText>
      </w:r>
      <w:r>
        <w:fldChar w:fldCharType="separate"/>
      </w:r>
      <w:r>
        <w:t>1</w:t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rPr>
          <w:rFonts w:hint="eastAsia" w:ascii="宋体" w:hAnsi="宋体" w:eastAsia="宋体"/>
          <w:szCs w:val="21"/>
        </w:rPr>
        <w:t>1.4 参考资料</w:t>
      </w:r>
      <w:r>
        <w:tab/>
      </w:r>
      <w:r>
        <w:fldChar w:fldCharType="begin"/>
      </w:r>
      <w:r>
        <w:instrText xml:space="preserve"> PAGEREF _Toc29036 \h </w:instrText>
      </w:r>
      <w:r>
        <w:fldChar w:fldCharType="separate"/>
      </w:r>
      <w:r>
        <w:t>2</w:t>
      </w:r>
      <w:r>
        <w:fldChar w:fldCharType="end"/>
      </w:r>
    </w:p>
    <w:p>
      <w:pPr>
        <w:pStyle w:val="15"/>
        <w:tabs>
          <w:tab w:val="right" w:leader="dot" w:pos="8306"/>
        </w:tabs>
      </w:pPr>
      <w:r>
        <w:rPr>
          <w:rFonts w:hint="eastAsia" w:ascii="宋体" w:hAnsi="宋体"/>
          <w:szCs w:val="21"/>
        </w:rPr>
        <w:t>2. 测试用例</w:t>
      </w:r>
      <w:r>
        <w:tab/>
      </w:r>
      <w:r>
        <w:fldChar w:fldCharType="begin"/>
      </w:r>
      <w:r>
        <w:instrText xml:space="preserve"> PAGEREF _Toc17402 \h </w:instrText>
      </w:r>
      <w:r>
        <w:fldChar w:fldCharType="separate"/>
      </w:r>
      <w:r>
        <w:t>2</w:t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rPr>
          <w:rFonts w:hint="eastAsia" w:ascii="宋体" w:hAnsi="宋体" w:eastAsia="宋体"/>
          <w:szCs w:val="21"/>
        </w:rPr>
        <w:t>2.1 单元测试用例</w:t>
      </w:r>
      <w:r>
        <w:tab/>
      </w:r>
      <w:r>
        <w:fldChar w:fldCharType="begin"/>
      </w:r>
      <w:r>
        <w:instrText xml:space="preserve"> PAGEREF _Toc24604 \h </w:instrText>
      </w:r>
      <w:r>
        <w:fldChar w:fldCharType="separate"/>
      </w:r>
      <w:r>
        <w:t>2</w:t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rPr>
          <w:rFonts w:hint="eastAsia" w:ascii="宋体" w:hAnsi="宋体" w:eastAsia="宋体"/>
          <w:szCs w:val="21"/>
        </w:rPr>
        <w:t>2.2 集成测试用例</w:t>
      </w:r>
      <w:r>
        <w:tab/>
      </w:r>
      <w:r>
        <w:fldChar w:fldCharType="begin"/>
      </w:r>
      <w:r>
        <w:instrText xml:space="preserve"> PAGEREF _Toc25476 \h </w:instrText>
      </w:r>
      <w:r>
        <w:fldChar w:fldCharType="separate"/>
      </w:r>
      <w:r>
        <w:t>6</w:t>
      </w:r>
      <w:r>
        <w:fldChar w:fldCharType="end"/>
      </w:r>
    </w:p>
    <w:p>
      <w:pPr>
        <w:pStyle w:val="17"/>
        <w:tabs>
          <w:tab w:val="right" w:leader="dot" w:pos="8306"/>
        </w:tabs>
      </w:pPr>
      <w:r>
        <w:rPr>
          <w:rFonts w:hint="eastAsia" w:ascii="宋体" w:hAnsi="宋体" w:eastAsia="宋体"/>
          <w:szCs w:val="21"/>
        </w:rPr>
        <w:t>2.3 系统测试用例</w:t>
      </w:r>
      <w:r>
        <w:tab/>
      </w:r>
      <w:r>
        <w:fldChar w:fldCharType="begin"/>
      </w:r>
      <w:r>
        <w:instrText xml:space="preserve"> PAGEREF _Toc22609 \h </w:instrText>
      </w:r>
      <w:r>
        <w:fldChar w:fldCharType="separate"/>
      </w:r>
      <w:r>
        <w:t>8</w:t>
      </w:r>
      <w:r>
        <w:fldChar w:fldCharType="end"/>
      </w:r>
    </w:p>
    <w:p>
      <w:pPr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fldChar w:fldCharType="end"/>
      </w:r>
    </w:p>
    <w:p>
      <w:pPr>
        <w:pStyle w:val="2"/>
        <w:keepNext/>
        <w:keepLines/>
        <w:numPr>
          <w:ilvl w:val="0"/>
          <w:numId w:val="2"/>
        </w:numPr>
        <w:spacing w:before="340" w:after="330" w:line="578" w:lineRule="auto"/>
        <w:jc w:val="both"/>
        <w:rPr>
          <w:rFonts w:ascii="宋体" w:hAnsi="宋体"/>
          <w:sz w:val="21"/>
          <w:szCs w:val="21"/>
        </w:rPr>
        <w:sectPr>
          <w:headerReference r:id="rId4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bookmarkStart w:id="0" w:name="_Toc443231889"/>
    </w:p>
    <w:p>
      <w:pPr>
        <w:pStyle w:val="2"/>
        <w:keepNext/>
        <w:keepLines/>
        <w:numPr>
          <w:ilvl w:val="0"/>
          <w:numId w:val="2"/>
        </w:numPr>
        <w:spacing w:before="340" w:after="330" w:line="578" w:lineRule="auto"/>
        <w:jc w:val="both"/>
        <w:rPr>
          <w:rFonts w:ascii="宋体" w:hAnsi="宋体"/>
          <w:sz w:val="21"/>
          <w:szCs w:val="21"/>
        </w:rPr>
      </w:pPr>
      <w:bookmarkStart w:id="1" w:name="_Toc17093"/>
      <w:r>
        <w:rPr>
          <w:rFonts w:hint="eastAsia" w:ascii="宋体" w:hAnsi="宋体"/>
          <w:sz w:val="21"/>
          <w:szCs w:val="21"/>
        </w:rPr>
        <w:t>引言</w:t>
      </w:r>
      <w:bookmarkEnd w:id="0"/>
      <w:bookmarkEnd w:id="1"/>
    </w:p>
    <w:p>
      <w:pPr>
        <w:pStyle w:val="3"/>
        <w:keepNext/>
        <w:keepLines/>
        <w:numPr>
          <w:ilvl w:val="1"/>
          <w:numId w:val="2"/>
        </w:numPr>
        <w:spacing w:before="260" w:after="260" w:line="416" w:lineRule="auto"/>
        <w:jc w:val="both"/>
        <w:rPr>
          <w:rFonts w:ascii="宋体" w:hAnsi="宋体" w:eastAsia="宋体"/>
          <w:sz w:val="21"/>
          <w:szCs w:val="21"/>
        </w:rPr>
      </w:pPr>
      <w:bookmarkStart w:id="2" w:name="_Toc443231890"/>
      <w:bookmarkStart w:id="3" w:name="_Toc19"/>
      <w:r>
        <w:rPr>
          <w:rFonts w:hint="eastAsia" w:ascii="宋体" w:hAnsi="宋体" w:eastAsia="宋体"/>
          <w:sz w:val="21"/>
          <w:szCs w:val="21"/>
        </w:rPr>
        <w:t>编写目的</w:t>
      </w:r>
      <w:bookmarkEnd w:id="2"/>
      <w:bookmarkEnd w:id="3"/>
    </w:p>
    <w:p>
      <w:pPr>
        <w:spacing w:line="360" w:lineRule="auto"/>
        <w:ind w:firstLine="420"/>
        <w:rPr>
          <w:rFonts w:ascii="宋体" w:hAnsi="宋体"/>
        </w:rPr>
      </w:pPr>
      <w:r>
        <w:t>本测试报告为儿童手部X射线影像处理软件项目的单元测试报告，目的在于明确本软件单元测试内容</w:t>
      </w:r>
      <w:r>
        <w:rPr>
          <w:rFonts w:hint="eastAsia"/>
          <w:lang w:eastAsia="zh-CN"/>
        </w:rPr>
        <w:t>.</w:t>
      </w:r>
      <w:r>
        <w:t>范围</w:t>
      </w:r>
      <w:r>
        <w:rPr>
          <w:rFonts w:hint="eastAsia"/>
          <w:lang w:eastAsia="zh-CN"/>
        </w:rPr>
        <w:t>.</w:t>
      </w:r>
      <w:r>
        <w:t>类型以及测试资源和周期，确保每个最小构建单元（如函数</w:t>
      </w:r>
      <w:r>
        <w:rPr>
          <w:rFonts w:hint="eastAsia"/>
          <w:lang w:eastAsia="zh-CN"/>
        </w:rPr>
        <w:t>.</w:t>
      </w:r>
      <w:r>
        <w:t>方法或类）按照设计和需求正确执行其功能</w:t>
      </w:r>
      <w:r>
        <w:rPr>
          <w:rFonts w:hint="eastAsia" w:ascii="宋体" w:hAnsi="宋体"/>
        </w:rPr>
        <w:t>。</w:t>
      </w:r>
    </w:p>
    <w:p>
      <w:pPr>
        <w:spacing w:line="360" w:lineRule="auto"/>
        <w:ind w:firstLine="420"/>
        <w:rPr>
          <w:rFonts w:ascii="宋体" w:hAnsi="宋体"/>
        </w:rPr>
      </w:pPr>
      <w:r>
        <w:t>预期参考人员包括测试人员</w:t>
      </w:r>
      <w:r>
        <w:rPr>
          <w:rFonts w:hint="eastAsia"/>
          <w:lang w:eastAsia="zh-CN"/>
        </w:rPr>
        <w:t>.</w:t>
      </w:r>
      <w:r>
        <w:t>开发人员</w:t>
      </w:r>
      <w:r>
        <w:rPr>
          <w:rFonts w:hint="eastAsia"/>
          <w:lang w:eastAsia="zh-CN"/>
        </w:rPr>
        <w:t>.</w:t>
      </w:r>
      <w:r>
        <w:t>项目管理者</w:t>
      </w:r>
      <w:r>
        <w:rPr>
          <w:rFonts w:hint="eastAsia"/>
          <w:lang w:eastAsia="zh-CN"/>
        </w:rPr>
        <w:t>.</w:t>
      </w:r>
      <w:r>
        <w:t>其他质量管理人员和需要阅读本报告的高层领导</w:t>
      </w:r>
    </w:p>
    <w:p>
      <w:pPr>
        <w:pStyle w:val="3"/>
        <w:keepNext/>
        <w:keepLines/>
        <w:numPr>
          <w:ilvl w:val="1"/>
          <w:numId w:val="2"/>
        </w:numPr>
        <w:spacing w:before="260" w:after="260" w:line="416" w:lineRule="auto"/>
        <w:jc w:val="both"/>
        <w:rPr>
          <w:rFonts w:ascii="宋体" w:hAnsi="宋体" w:eastAsia="宋体"/>
          <w:sz w:val="21"/>
          <w:szCs w:val="21"/>
        </w:rPr>
      </w:pPr>
      <w:bookmarkStart w:id="4" w:name="_Toc443231891"/>
      <w:bookmarkStart w:id="5" w:name="_Toc28459"/>
      <w:r>
        <w:rPr>
          <w:rFonts w:hint="eastAsia" w:ascii="宋体" w:hAnsi="宋体" w:eastAsia="宋体"/>
          <w:sz w:val="21"/>
          <w:szCs w:val="21"/>
        </w:rPr>
        <w:t>项目背景</w:t>
      </w:r>
      <w:bookmarkEnd w:id="4"/>
      <w:bookmarkEnd w:id="5"/>
    </w:p>
    <w:p>
      <w:pPr>
        <w:spacing w:line="360" w:lineRule="auto"/>
        <w:ind w:firstLine="420"/>
        <w:rPr>
          <w:rFonts w:ascii="宋体" w:hAnsi="宋体"/>
        </w:rPr>
      </w:pPr>
      <w:r>
        <w:rPr>
          <w:rFonts w:hint="eastAsia" w:ascii="宋体" w:hAnsi="宋体"/>
        </w:rPr>
        <w:t>儿童手部X射线影像处理软件通过对儿童手部X射线影像进行曝光</w:t>
      </w:r>
      <w:r>
        <w:rPr>
          <w:rFonts w:hint="eastAsia" w:ascii="宋体" w:hAnsi="宋体"/>
          <w:lang w:eastAsia="zh-CN"/>
        </w:rPr>
        <w:t>.</w:t>
      </w:r>
      <w:r>
        <w:rPr>
          <w:rFonts w:hint="eastAsia" w:ascii="宋体" w:hAnsi="宋体"/>
        </w:rPr>
        <w:t>放大</w:t>
      </w:r>
      <w:r>
        <w:rPr>
          <w:rFonts w:hint="eastAsia" w:ascii="宋体" w:hAnsi="宋体"/>
          <w:lang w:eastAsia="zh-CN"/>
        </w:rPr>
        <w:t>.</w:t>
      </w:r>
      <w:r>
        <w:rPr>
          <w:rFonts w:hint="eastAsia" w:ascii="宋体" w:hAnsi="宋体"/>
        </w:rPr>
        <w:t>翻转辅助医生观测评估骨龄等级，得出骨龄评价结果。</w:t>
      </w:r>
    </w:p>
    <w:p>
      <w:pPr>
        <w:spacing w:line="360" w:lineRule="auto"/>
        <w:ind w:firstLine="420"/>
        <w:rPr>
          <w:rFonts w:hint="eastAsia" w:ascii="宋体" w:hAnsi="宋体"/>
        </w:rPr>
      </w:pPr>
      <w:r>
        <w:rPr>
          <w:rFonts w:hint="eastAsia" w:ascii="宋体" w:hAnsi="宋体"/>
        </w:rPr>
        <w:t>主要由登录模块</w:t>
      </w:r>
      <w:r>
        <w:rPr>
          <w:rFonts w:hint="eastAsia" w:ascii="宋体" w:hAnsi="宋体"/>
          <w:lang w:eastAsia="zh-CN"/>
        </w:rPr>
        <w:t>.</w:t>
      </w:r>
      <w:r>
        <w:rPr>
          <w:rFonts w:hint="eastAsia" w:ascii="宋体" w:hAnsi="宋体"/>
        </w:rPr>
        <w:t>问诊模块，骨龄评价模块</w:t>
      </w:r>
      <w:r>
        <w:rPr>
          <w:rFonts w:hint="eastAsia" w:ascii="宋体" w:hAnsi="宋体"/>
          <w:lang w:eastAsia="zh-CN"/>
        </w:rPr>
        <w:t>.</w:t>
      </w:r>
      <w:r>
        <w:rPr>
          <w:rFonts w:hint="eastAsia" w:ascii="宋体" w:hAnsi="宋体"/>
        </w:rPr>
        <w:t>评价报告模块</w:t>
      </w:r>
      <w:r>
        <w:rPr>
          <w:rFonts w:hint="eastAsia" w:ascii="宋体" w:hAnsi="宋体"/>
          <w:lang w:eastAsia="zh-CN"/>
        </w:rPr>
        <w:t>.</w:t>
      </w:r>
      <w:r>
        <w:rPr>
          <w:rFonts w:hint="eastAsia" w:ascii="宋体" w:hAnsi="宋体"/>
        </w:rPr>
        <w:t>档案模块和未完成模块组成。</w:t>
      </w:r>
    </w:p>
    <w:p>
      <w:pPr>
        <w:pStyle w:val="3"/>
        <w:keepNext/>
        <w:keepLines/>
        <w:numPr>
          <w:ilvl w:val="1"/>
          <w:numId w:val="2"/>
        </w:numPr>
        <w:spacing w:before="260" w:after="260" w:line="416" w:lineRule="auto"/>
        <w:jc w:val="both"/>
        <w:rPr>
          <w:rFonts w:ascii="宋体" w:hAnsi="宋体" w:eastAsia="宋体"/>
          <w:sz w:val="21"/>
          <w:szCs w:val="21"/>
        </w:rPr>
      </w:pPr>
      <w:bookmarkStart w:id="6" w:name="_Toc443231893"/>
      <w:bookmarkStart w:id="7" w:name="_Toc28937"/>
      <w:r>
        <w:rPr>
          <w:rFonts w:hint="eastAsia" w:ascii="宋体" w:hAnsi="宋体" w:eastAsia="宋体"/>
          <w:sz w:val="21"/>
          <w:szCs w:val="21"/>
        </w:rPr>
        <w:t>定义</w:t>
      </w:r>
      <w:bookmarkEnd w:id="6"/>
      <w:bookmarkEnd w:id="7"/>
    </w:p>
    <w:p>
      <w:pPr>
        <w:pStyle w:val="36"/>
        <w:spacing w:line="360" w:lineRule="auto"/>
        <w:rPr>
          <w:rFonts w:ascii="宋体" w:hAnsi="宋体" w:eastAsia="宋体" w:cs="Times New Roman"/>
          <w:color w:val="auto"/>
          <w:kern w:val="2"/>
          <w:sz w:val="21"/>
        </w:rPr>
      </w:pPr>
      <w:r>
        <w:rPr>
          <w:rFonts w:hint="eastAsia" w:ascii="宋体" w:hAnsi="宋体" w:eastAsia="宋体" w:cs="Times New Roman"/>
          <w:color w:val="auto"/>
          <w:kern w:val="2"/>
          <w:sz w:val="21"/>
        </w:rPr>
        <w:t xml:space="preserve">集成测试 </w:t>
      </w:r>
    </w:p>
    <w:p>
      <w:pPr>
        <w:pStyle w:val="36"/>
        <w:spacing w:line="360" w:lineRule="auto"/>
        <w:ind w:firstLine="420"/>
        <w:rPr>
          <w:rFonts w:ascii="宋体" w:hAnsi="宋体" w:eastAsia="宋体" w:cs="Times New Roman"/>
          <w:color w:val="auto"/>
          <w:kern w:val="2"/>
          <w:sz w:val="21"/>
        </w:rPr>
      </w:pPr>
      <w:r>
        <w:rPr>
          <w:rFonts w:hint="eastAsia" w:ascii="宋体" w:hAnsi="宋体" w:eastAsia="宋体" w:cs="Times New Roman"/>
          <w:color w:val="auto"/>
          <w:kern w:val="2"/>
          <w:sz w:val="21"/>
        </w:rPr>
        <w:t xml:space="preserve">每个模块完成单元测试以后，将所有功能模块集成在一起的测试，以验证各模块的正确性和接口的正确性。 </w:t>
      </w:r>
    </w:p>
    <w:p>
      <w:pPr>
        <w:pStyle w:val="36"/>
        <w:spacing w:line="360" w:lineRule="auto"/>
        <w:rPr>
          <w:rFonts w:ascii="宋体" w:hAnsi="宋体" w:eastAsia="宋体" w:cs="Times New Roman"/>
          <w:color w:val="auto"/>
          <w:kern w:val="2"/>
          <w:sz w:val="21"/>
        </w:rPr>
      </w:pPr>
      <w:r>
        <w:rPr>
          <w:rFonts w:hint="eastAsia" w:ascii="宋体" w:hAnsi="宋体" w:eastAsia="宋体" w:cs="Times New Roman"/>
          <w:color w:val="auto"/>
          <w:kern w:val="2"/>
          <w:sz w:val="21"/>
        </w:rPr>
        <w:t xml:space="preserve">回归测试 </w:t>
      </w:r>
    </w:p>
    <w:p>
      <w:pPr>
        <w:pStyle w:val="36"/>
        <w:spacing w:line="360" w:lineRule="auto"/>
        <w:ind w:firstLine="420"/>
        <w:rPr>
          <w:rFonts w:ascii="宋体" w:hAnsi="宋体" w:eastAsia="宋体" w:cs="Times New Roman"/>
          <w:color w:val="auto"/>
          <w:kern w:val="2"/>
          <w:sz w:val="21"/>
        </w:rPr>
      </w:pPr>
      <w:r>
        <w:rPr>
          <w:rFonts w:hint="eastAsia" w:ascii="宋体" w:hAnsi="宋体" w:eastAsia="宋体" w:cs="Times New Roman"/>
          <w:color w:val="auto"/>
          <w:kern w:val="2"/>
          <w:sz w:val="21"/>
        </w:rPr>
        <w:t xml:space="preserve">每次做完测试后进行系统修改后，为防止产生新的BUG，对修改后的部分进行的测试。 </w:t>
      </w:r>
    </w:p>
    <w:p>
      <w:pPr>
        <w:pStyle w:val="36"/>
        <w:spacing w:line="360" w:lineRule="auto"/>
        <w:rPr>
          <w:rFonts w:ascii="宋体" w:hAnsi="宋体" w:eastAsia="宋体" w:cs="Times New Roman"/>
          <w:color w:val="auto"/>
          <w:kern w:val="2"/>
          <w:sz w:val="21"/>
        </w:rPr>
      </w:pPr>
      <w:r>
        <w:rPr>
          <w:rFonts w:hint="eastAsia" w:ascii="宋体" w:hAnsi="宋体" w:eastAsia="宋体" w:cs="Times New Roman"/>
          <w:color w:val="auto"/>
          <w:kern w:val="2"/>
          <w:sz w:val="21"/>
        </w:rPr>
        <w:t xml:space="preserve">风险评估 </w:t>
      </w:r>
    </w:p>
    <w:p>
      <w:pPr>
        <w:pStyle w:val="36"/>
        <w:spacing w:line="360" w:lineRule="auto"/>
        <w:ind w:firstLine="420"/>
        <w:rPr>
          <w:rFonts w:ascii="宋体" w:hAnsi="宋体" w:eastAsia="宋体" w:cs="Times New Roman"/>
          <w:color w:val="auto"/>
          <w:kern w:val="2"/>
          <w:sz w:val="21"/>
        </w:rPr>
      </w:pPr>
      <w:r>
        <w:rPr>
          <w:rFonts w:hint="eastAsia" w:ascii="宋体" w:hAnsi="宋体" w:eastAsia="宋体" w:cs="Times New Roman"/>
          <w:color w:val="auto"/>
          <w:kern w:val="2"/>
          <w:sz w:val="21"/>
        </w:rPr>
        <w:t xml:space="preserve">对于集成测试阶段可能产生的风险进行预测，并提早出相应的解决方案，降低风险发生旪对测试所造成的影响。 </w:t>
      </w:r>
    </w:p>
    <w:p>
      <w:pPr>
        <w:pStyle w:val="36"/>
        <w:spacing w:line="360" w:lineRule="auto"/>
        <w:rPr>
          <w:rFonts w:ascii="宋体" w:hAnsi="宋体" w:eastAsia="宋体" w:cs="Times New Roman"/>
          <w:color w:val="auto"/>
          <w:kern w:val="2"/>
          <w:sz w:val="21"/>
        </w:rPr>
      </w:pPr>
      <w:r>
        <w:rPr>
          <w:rFonts w:hint="eastAsia" w:ascii="宋体" w:hAnsi="宋体" w:eastAsia="宋体" w:cs="Times New Roman"/>
          <w:color w:val="auto"/>
          <w:kern w:val="2"/>
          <w:sz w:val="21"/>
        </w:rPr>
        <w:t xml:space="preserve">路径覆盖 </w:t>
      </w:r>
    </w:p>
    <w:p>
      <w:pPr>
        <w:pStyle w:val="36"/>
        <w:spacing w:line="360" w:lineRule="auto"/>
        <w:ind w:firstLine="420"/>
        <w:rPr>
          <w:rFonts w:ascii="宋体" w:hAnsi="宋体" w:eastAsia="宋体" w:cs="Times New Roman"/>
          <w:color w:val="auto"/>
          <w:kern w:val="2"/>
          <w:sz w:val="21"/>
        </w:rPr>
      </w:pPr>
      <w:r>
        <w:rPr>
          <w:rFonts w:hint="eastAsia" w:ascii="宋体" w:hAnsi="宋体" w:eastAsia="宋体" w:cs="Times New Roman"/>
          <w:color w:val="auto"/>
          <w:kern w:val="2"/>
          <w:sz w:val="21"/>
        </w:rPr>
        <w:t>路径覆盖是指某一流程各个页面之间的跳转路径覆盖。</w:t>
      </w:r>
    </w:p>
    <w:p>
      <w:pPr>
        <w:pStyle w:val="3"/>
        <w:keepNext/>
        <w:keepLines/>
        <w:numPr>
          <w:ilvl w:val="1"/>
          <w:numId w:val="2"/>
        </w:numPr>
        <w:spacing w:before="260" w:after="260" w:line="416" w:lineRule="auto"/>
        <w:jc w:val="both"/>
        <w:rPr>
          <w:rFonts w:ascii="宋体" w:hAnsi="宋体" w:eastAsia="宋体"/>
          <w:sz w:val="21"/>
          <w:szCs w:val="21"/>
        </w:rPr>
      </w:pPr>
      <w:bookmarkStart w:id="8" w:name="_Toc443231894"/>
      <w:bookmarkStart w:id="9" w:name="_Toc29036"/>
      <w:r>
        <w:rPr>
          <w:rFonts w:hint="eastAsia" w:ascii="宋体" w:hAnsi="宋体" w:eastAsia="宋体"/>
          <w:sz w:val="21"/>
          <w:szCs w:val="21"/>
        </w:rPr>
        <w:t>参考资料</w:t>
      </w:r>
      <w:bookmarkEnd w:id="8"/>
      <w:bookmarkEnd w:id="9"/>
    </w:p>
    <w:p>
      <w:pPr>
        <w:pStyle w:val="36"/>
        <w:numPr>
          <w:ilvl w:val="0"/>
          <w:numId w:val="3"/>
        </w:numPr>
        <w:spacing w:line="360" w:lineRule="auto"/>
        <w:rPr>
          <w:rFonts w:asciiTheme="minorEastAsia" w:hAnsiTheme="minorEastAsia" w:eastAsiaTheme="minorEastAsia"/>
          <w:iCs/>
          <w:sz w:val="21"/>
          <w:szCs w:val="21"/>
        </w:rPr>
      </w:pPr>
      <w:r>
        <w:rPr>
          <w:rFonts w:hint="eastAsia" w:asciiTheme="minorEastAsia" w:hAnsiTheme="minorEastAsia" w:eastAsiaTheme="minorEastAsia"/>
          <w:iCs/>
          <w:sz w:val="21"/>
          <w:szCs w:val="21"/>
        </w:rPr>
        <w:t>项目</w:t>
      </w:r>
      <w:r>
        <w:rPr>
          <w:rFonts w:hint="default" w:asciiTheme="minorEastAsia" w:hAnsiTheme="minorEastAsia" w:eastAsiaTheme="minorEastAsia"/>
          <w:iCs/>
          <w:sz w:val="21"/>
          <w:szCs w:val="21"/>
          <w:woUserID w:val="1"/>
        </w:rPr>
        <w:t>任务</w:t>
      </w:r>
      <w:r>
        <w:rPr>
          <w:rFonts w:hint="eastAsia" w:asciiTheme="minorEastAsia" w:hAnsiTheme="minorEastAsia" w:eastAsiaTheme="minorEastAsia"/>
          <w:iCs/>
          <w:sz w:val="21"/>
          <w:szCs w:val="21"/>
        </w:rPr>
        <w:t>书</w:t>
      </w:r>
    </w:p>
    <w:p>
      <w:pPr>
        <w:pStyle w:val="36"/>
        <w:numPr>
          <w:ilvl w:val="0"/>
          <w:numId w:val="3"/>
        </w:numPr>
        <w:spacing w:line="360" w:lineRule="auto"/>
        <w:rPr>
          <w:rFonts w:asciiTheme="minorEastAsia" w:hAnsiTheme="minorEastAsia" w:eastAsiaTheme="minorEastAsia"/>
          <w:iCs/>
          <w:sz w:val="21"/>
          <w:szCs w:val="21"/>
        </w:rPr>
      </w:pPr>
      <w:r>
        <w:rPr>
          <w:rFonts w:hint="eastAsia" w:asciiTheme="minorEastAsia" w:hAnsiTheme="minorEastAsia" w:eastAsiaTheme="minorEastAsia"/>
          <w:iCs/>
          <w:sz w:val="21"/>
          <w:szCs w:val="21"/>
        </w:rPr>
        <w:t>软件开发计划</w:t>
      </w:r>
    </w:p>
    <w:p>
      <w:pPr>
        <w:pStyle w:val="36"/>
        <w:numPr>
          <w:ilvl w:val="0"/>
          <w:numId w:val="3"/>
        </w:numPr>
        <w:spacing w:line="360" w:lineRule="auto"/>
        <w:rPr>
          <w:rFonts w:asciiTheme="minorEastAsia" w:hAnsiTheme="minorEastAsia" w:eastAsiaTheme="minorEastAsia"/>
          <w:iCs/>
          <w:sz w:val="21"/>
          <w:szCs w:val="21"/>
        </w:rPr>
      </w:pPr>
      <w:r>
        <w:rPr>
          <w:rFonts w:hint="eastAsia" w:asciiTheme="minorEastAsia" w:hAnsiTheme="minorEastAsia" w:eastAsiaTheme="minorEastAsia"/>
          <w:iCs/>
          <w:sz w:val="21"/>
          <w:szCs w:val="21"/>
        </w:rPr>
        <w:t>软件需求规格说明书</w:t>
      </w:r>
    </w:p>
    <w:p>
      <w:pPr>
        <w:pStyle w:val="36"/>
        <w:numPr>
          <w:ilvl w:val="0"/>
          <w:numId w:val="3"/>
        </w:numPr>
        <w:spacing w:line="360" w:lineRule="auto"/>
        <w:rPr>
          <w:rFonts w:asciiTheme="minorEastAsia" w:hAnsiTheme="minorEastAsia" w:eastAsiaTheme="minorEastAsia"/>
          <w:iCs/>
          <w:sz w:val="21"/>
          <w:szCs w:val="21"/>
        </w:rPr>
      </w:pPr>
      <w:r>
        <w:rPr>
          <w:rFonts w:hint="eastAsia" w:asciiTheme="minorEastAsia" w:hAnsiTheme="minorEastAsia" w:eastAsiaTheme="minorEastAsia"/>
          <w:iCs/>
          <w:sz w:val="21"/>
          <w:szCs w:val="21"/>
        </w:rPr>
        <w:t>用户手册</w:t>
      </w:r>
    </w:p>
    <w:p>
      <w:pPr>
        <w:pStyle w:val="2"/>
        <w:keepNext/>
        <w:keepLines/>
        <w:numPr>
          <w:ilvl w:val="0"/>
          <w:numId w:val="2"/>
        </w:numPr>
        <w:spacing w:before="340" w:after="330" w:line="578" w:lineRule="auto"/>
        <w:jc w:val="both"/>
        <w:rPr>
          <w:rFonts w:ascii="宋体" w:hAnsi="宋体"/>
          <w:sz w:val="21"/>
          <w:szCs w:val="21"/>
        </w:rPr>
      </w:pPr>
      <w:bookmarkStart w:id="10" w:name="_Toc17402"/>
      <w:r>
        <w:rPr>
          <w:rFonts w:hint="eastAsia" w:ascii="宋体" w:hAnsi="宋体"/>
          <w:sz w:val="21"/>
          <w:szCs w:val="21"/>
        </w:rPr>
        <w:t>测试用例</w:t>
      </w:r>
      <w:bookmarkEnd w:id="10"/>
    </w:p>
    <w:p>
      <w:pPr>
        <w:pStyle w:val="3"/>
        <w:keepNext/>
        <w:keepLines/>
        <w:numPr>
          <w:ilvl w:val="1"/>
          <w:numId w:val="2"/>
        </w:numPr>
        <w:spacing w:before="260" w:after="260" w:line="416" w:lineRule="auto"/>
        <w:jc w:val="both"/>
        <w:rPr>
          <w:rFonts w:ascii="宋体" w:hAnsi="宋体" w:eastAsia="宋体"/>
          <w:sz w:val="21"/>
          <w:szCs w:val="21"/>
        </w:rPr>
      </w:pPr>
      <w:bookmarkStart w:id="11" w:name="_Toc24604"/>
      <w:r>
        <w:rPr>
          <w:rFonts w:hint="eastAsia" w:ascii="宋体" w:hAnsi="宋体" w:eastAsia="宋体"/>
          <w:sz w:val="21"/>
          <w:szCs w:val="21"/>
        </w:rPr>
        <w:t>单元测试用例</w:t>
      </w:r>
      <w:bookmarkEnd w:id="11"/>
    </w:p>
    <w:tbl>
      <w:tblPr>
        <w:tblStyle w:val="19"/>
        <w:tblW w:w="975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4536"/>
        <w:gridCol w:w="1275"/>
        <w:gridCol w:w="22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用例名称</w:t>
            </w:r>
          </w:p>
        </w:tc>
        <w:tc>
          <w:tcPr>
            <w:tcW w:w="4536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/>
                <w:sz w:val="24"/>
                <w:szCs w:val="20"/>
              </w:rPr>
              <w:t>检查系统登录</w:t>
            </w:r>
          </w:p>
        </w:tc>
        <w:tc>
          <w:tcPr>
            <w:tcW w:w="1275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用例编号</w:t>
            </w:r>
          </w:p>
        </w:tc>
        <w:tc>
          <w:tcPr>
            <w:tcW w:w="2272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TB</w:t>
            </w:r>
            <w:r>
              <w:rPr>
                <w:kern w:val="0"/>
                <w:szCs w:val="21"/>
              </w:rPr>
              <w:t>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用例初始化及约束条件</w:t>
            </w:r>
          </w:p>
        </w:tc>
        <w:tc>
          <w:tcPr>
            <w:tcW w:w="8083" w:type="dxa"/>
            <w:gridSpan w:val="3"/>
            <w:vAlign w:val="center"/>
          </w:tcPr>
          <w:p>
            <w:pPr>
              <w:numPr>
                <w:ilvl w:val="0"/>
                <w:numId w:val="4"/>
              </w:num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TokensController.getName()</w:t>
            </w:r>
          </w:p>
          <w:p>
            <w:pPr>
              <w:numPr>
                <w:ilvl w:val="0"/>
                <w:numId w:val="4"/>
              </w:num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OAuth2Controller.getTokenByMobileAndCode()</w:t>
            </w:r>
          </w:p>
          <w:p>
            <w:pPr>
              <w:numPr>
                <w:ilvl w:val="0"/>
                <w:numId w:val="4"/>
              </w:num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OAuth2Controller.removeTokenByUserInfo()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40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before="156" w:after="156" w:line="312" w:lineRule="atLeast"/>
              <w:textAlignment w:val="baseline"/>
              <w:rPr>
                <w:kern w:val="0"/>
                <w:szCs w:val="21"/>
              </w:rPr>
            </w:pPr>
            <w:bookmarkStart w:id="14" w:name="_GoBack"/>
            <w:r>
              <w:rPr>
                <w:kern w:val="0"/>
                <w:szCs w:val="21"/>
              </w:rPr>
              <w:t>操作步骤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numPr>
                <w:ilvl w:val="0"/>
                <w:numId w:val="5"/>
              </w:numPr>
              <w:spacing w:line="36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打开</w:t>
            </w:r>
            <w:r>
              <w:rPr>
                <w:rFonts w:hint="default"/>
                <w:kern w:val="0"/>
                <w:szCs w:val="21"/>
                <w:woUserID w:val="2"/>
              </w:rPr>
              <w:t>Apifox</w:t>
            </w:r>
          </w:p>
          <w:p>
            <w:pPr>
              <w:numPr>
                <w:ilvl w:val="0"/>
                <w:numId w:val="5"/>
              </w:numPr>
              <w:spacing w:line="36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创建接口，输入参数，增加断言</w:t>
            </w:r>
          </w:p>
          <w:p>
            <w:pPr>
              <w:numPr>
                <w:ilvl w:val="0"/>
                <w:numId w:val="5"/>
              </w:numPr>
              <w:spacing w:line="36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执行用例</w:t>
            </w:r>
          </w:p>
          <w:p>
            <w:pPr>
              <w:numPr>
                <w:ilvl w:val="0"/>
                <w:numId w:val="5"/>
              </w:num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查看运行结果</w:t>
            </w:r>
          </w:p>
        </w:tc>
      </w:tr>
      <w:bookmarkEnd w:id="14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before="156" w:after="156"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预期结果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sz w:val="24"/>
              </w:rPr>
            </w:pPr>
            <w:r>
              <w:rPr>
                <w:sz w:val="24"/>
              </w:rPr>
              <w:t>有效数据：执行成功，输出预期结果</w:t>
            </w:r>
          </w:p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sz w:val="24"/>
              </w:rPr>
              <w:t>无效数据：执行不成功，无法输出预期结果，并给出报错提示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before="156" w:after="156"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实际测试结果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有效数据</w:t>
            </w:r>
          </w:p>
        </w:tc>
      </w:tr>
    </w:tbl>
    <w:p/>
    <w:tbl>
      <w:tblPr>
        <w:tblStyle w:val="19"/>
        <w:tblW w:w="975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4536"/>
        <w:gridCol w:w="1275"/>
        <w:gridCol w:w="22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用例名称</w:t>
            </w:r>
          </w:p>
        </w:tc>
        <w:tc>
          <w:tcPr>
            <w:tcW w:w="4536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获取档案历史诊断</w:t>
            </w:r>
          </w:p>
        </w:tc>
        <w:tc>
          <w:tcPr>
            <w:tcW w:w="1275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用例编号</w:t>
            </w:r>
          </w:p>
        </w:tc>
        <w:tc>
          <w:tcPr>
            <w:tcW w:w="2272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TB</w:t>
            </w:r>
            <w:r>
              <w:rPr>
                <w:kern w:val="0"/>
                <w:szCs w:val="21"/>
              </w:rPr>
              <w:t>-002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用例初始化及约束条件</w:t>
            </w:r>
          </w:p>
        </w:tc>
        <w:tc>
          <w:tcPr>
            <w:tcW w:w="8083" w:type="dxa"/>
            <w:gridSpan w:val="3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ScreeningDataController.getHistoryRecordDiagnostic()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before="156" w:after="156"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操作步骤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numPr>
                <w:ilvl w:val="0"/>
                <w:numId w:val="6"/>
              </w:numPr>
              <w:spacing w:line="36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打开</w:t>
            </w:r>
            <w:r>
              <w:rPr>
                <w:rFonts w:hint="default"/>
                <w:kern w:val="0"/>
                <w:szCs w:val="21"/>
                <w:woUserID w:val="2"/>
              </w:rPr>
              <w:t>Apifox</w:t>
            </w:r>
          </w:p>
          <w:p>
            <w:pPr>
              <w:numPr>
                <w:ilvl w:val="0"/>
                <w:numId w:val="6"/>
              </w:numPr>
              <w:spacing w:line="36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创建接口，输入参数，增加断言</w:t>
            </w:r>
          </w:p>
          <w:p>
            <w:pPr>
              <w:numPr>
                <w:ilvl w:val="0"/>
                <w:numId w:val="6"/>
              </w:numPr>
              <w:spacing w:line="36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执行用例</w:t>
            </w:r>
          </w:p>
          <w:p>
            <w:pPr>
              <w:numPr>
                <w:ilvl w:val="0"/>
                <w:numId w:val="6"/>
              </w:num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查看运行结果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before="156" w:after="156"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预期结果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sz w:val="24"/>
              </w:rPr>
            </w:pPr>
            <w:r>
              <w:rPr>
                <w:sz w:val="24"/>
              </w:rPr>
              <w:t>有效数据：执行成功，输出预期结果</w:t>
            </w:r>
          </w:p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sz w:val="24"/>
              </w:rPr>
              <w:t>无效数据：执行不成功，无法输出预期结果，并给出报错提示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before="156" w:after="156"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实际测试结果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有效数据</w:t>
            </w:r>
          </w:p>
        </w:tc>
      </w:tr>
    </w:tbl>
    <w:p/>
    <w:tbl>
      <w:tblPr>
        <w:tblStyle w:val="19"/>
        <w:tblW w:w="975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4536"/>
        <w:gridCol w:w="1275"/>
        <w:gridCol w:w="22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用例名称</w:t>
            </w:r>
          </w:p>
        </w:tc>
        <w:tc>
          <w:tcPr>
            <w:tcW w:w="4536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保存未完成</w:t>
            </w:r>
          </w:p>
        </w:tc>
        <w:tc>
          <w:tcPr>
            <w:tcW w:w="1275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用例编号</w:t>
            </w:r>
          </w:p>
        </w:tc>
        <w:tc>
          <w:tcPr>
            <w:tcW w:w="2272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TB</w:t>
            </w:r>
            <w:r>
              <w:rPr>
                <w:kern w:val="0"/>
                <w:szCs w:val="21"/>
              </w:rPr>
              <w:t>-003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用例初始化及约束条件</w:t>
            </w:r>
          </w:p>
        </w:tc>
        <w:tc>
          <w:tcPr>
            <w:tcW w:w="8083" w:type="dxa"/>
            <w:gridSpan w:val="3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RecordDiagnosticUnfinishedController.saveUnfinishedOfV3()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before="156" w:after="156"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操作步骤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numPr>
                <w:ilvl w:val="0"/>
                <w:numId w:val="7"/>
              </w:numPr>
              <w:spacing w:line="36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打开</w:t>
            </w:r>
            <w:r>
              <w:rPr>
                <w:rFonts w:hint="default"/>
                <w:kern w:val="0"/>
                <w:szCs w:val="21"/>
                <w:woUserID w:val="2"/>
              </w:rPr>
              <w:t>Apifox</w:t>
            </w:r>
          </w:p>
          <w:p>
            <w:pPr>
              <w:numPr>
                <w:ilvl w:val="0"/>
                <w:numId w:val="7"/>
              </w:numPr>
              <w:spacing w:line="36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创建接口，输入参数，增加断言</w:t>
            </w:r>
          </w:p>
          <w:p>
            <w:pPr>
              <w:numPr>
                <w:ilvl w:val="0"/>
                <w:numId w:val="7"/>
              </w:numPr>
              <w:spacing w:line="36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执行用例</w:t>
            </w:r>
          </w:p>
          <w:p>
            <w:pPr>
              <w:numPr>
                <w:ilvl w:val="0"/>
                <w:numId w:val="7"/>
              </w:num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查看运行结果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before="156" w:after="156"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预期结果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sz w:val="24"/>
              </w:rPr>
            </w:pPr>
            <w:r>
              <w:rPr>
                <w:sz w:val="24"/>
              </w:rPr>
              <w:t>有效数据：执行成功，输出预期结果</w:t>
            </w:r>
          </w:p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sz w:val="24"/>
              </w:rPr>
              <w:t>无效数据：执行不成功，无法输出预期结果，并给出报错提示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before="156" w:after="156"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实际测试结果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有效数据</w:t>
            </w:r>
          </w:p>
        </w:tc>
      </w:tr>
    </w:tbl>
    <w:p/>
    <w:tbl>
      <w:tblPr>
        <w:tblStyle w:val="19"/>
        <w:tblW w:w="975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4536"/>
        <w:gridCol w:w="1275"/>
        <w:gridCol w:w="22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用例名称</w:t>
            </w:r>
          </w:p>
        </w:tc>
        <w:tc>
          <w:tcPr>
            <w:tcW w:w="4536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上传</w:t>
            </w:r>
          </w:p>
        </w:tc>
        <w:tc>
          <w:tcPr>
            <w:tcW w:w="1275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用例编号</w:t>
            </w:r>
          </w:p>
        </w:tc>
        <w:tc>
          <w:tcPr>
            <w:tcW w:w="2272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TB</w:t>
            </w:r>
            <w:r>
              <w:rPr>
                <w:kern w:val="0"/>
                <w:szCs w:val="21"/>
              </w:rPr>
              <w:t>-004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用例初始化及约束条件</w:t>
            </w:r>
          </w:p>
        </w:tc>
        <w:tc>
          <w:tcPr>
            <w:tcW w:w="8083" w:type="dxa"/>
            <w:gridSpan w:val="3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DiagnosisSaasController.upload()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before="156" w:after="156"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操作步骤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numPr>
                <w:ilvl w:val="0"/>
                <w:numId w:val="8"/>
              </w:numPr>
              <w:spacing w:line="36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打开</w:t>
            </w:r>
            <w:r>
              <w:rPr>
                <w:rFonts w:hint="default"/>
                <w:kern w:val="0"/>
                <w:szCs w:val="21"/>
                <w:woUserID w:val="2"/>
              </w:rPr>
              <w:t>Apifox</w:t>
            </w:r>
          </w:p>
          <w:p>
            <w:pPr>
              <w:numPr>
                <w:ilvl w:val="0"/>
                <w:numId w:val="8"/>
              </w:numPr>
              <w:spacing w:line="36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创建接口，输入参数，增加断言</w:t>
            </w:r>
          </w:p>
          <w:p>
            <w:pPr>
              <w:numPr>
                <w:ilvl w:val="0"/>
                <w:numId w:val="8"/>
              </w:numPr>
              <w:spacing w:line="36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执行用例</w:t>
            </w:r>
          </w:p>
          <w:p>
            <w:pPr>
              <w:numPr>
                <w:ilvl w:val="0"/>
                <w:numId w:val="8"/>
              </w:num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查看运行结果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before="156" w:after="156"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预期结果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sz w:val="24"/>
              </w:rPr>
            </w:pPr>
            <w:r>
              <w:rPr>
                <w:sz w:val="24"/>
              </w:rPr>
              <w:t>有效数据：执行成功，输出预期结果</w:t>
            </w:r>
          </w:p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sz w:val="24"/>
              </w:rPr>
              <w:t>无效数据：执行不成功，无法输出预期结果，并给出报错提示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before="156" w:after="156"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实际测试结果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有效数据</w:t>
            </w:r>
          </w:p>
        </w:tc>
      </w:tr>
    </w:tbl>
    <w:p/>
    <w:tbl>
      <w:tblPr>
        <w:tblStyle w:val="19"/>
        <w:tblW w:w="975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4536"/>
        <w:gridCol w:w="1275"/>
        <w:gridCol w:w="22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用例名称</w:t>
            </w:r>
          </w:p>
        </w:tc>
        <w:tc>
          <w:tcPr>
            <w:tcW w:w="4536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获取骨龄</w:t>
            </w:r>
          </w:p>
        </w:tc>
        <w:tc>
          <w:tcPr>
            <w:tcW w:w="1275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用例编号</w:t>
            </w:r>
          </w:p>
        </w:tc>
        <w:tc>
          <w:tcPr>
            <w:tcW w:w="2272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TB</w:t>
            </w:r>
            <w:r>
              <w:rPr>
                <w:kern w:val="0"/>
                <w:szCs w:val="21"/>
              </w:rPr>
              <w:t>-005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用例初始化及约束条件</w:t>
            </w:r>
          </w:p>
        </w:tc>
        <w:tc>
          <w:tcPr>
            <w:tcW w:w="8083" w:type="dxa"/>
            <w:gridSpan w:val="3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DiagnosisSaasController.getBoneAgeAndBusinessOwn()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before="156" w:after="156"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操作步骤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numPr>
                <w:ilvl w:val="0"/>
                <w:numId w:val="9"/>
              </w:numPr>
              <w:spacing w:line="36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打开</w:t>
            </w:r>
            <w:r>
              <w:rPr>
                <w:rFonts w:hint="default"/>
                <w:kern w:val="0"/>
                <w:szCs w:val="21"/>
                <w:woUserID w:val="2"/>
              </w:rPr>
              <w:t>Apifox</w:t>
            </w:r>
          </w:p>
          <w:p>
            <w:pPr>
              <w:numPr>
                <w:ilvl w:val="0"/>
                <w:numId w:val="9"/>
              </w:numPr>
              <w:spacing w:line="36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创建接口，输入参数，增加断言</w:t>
            </w:r>
          </w:p>
          <w:p>
            <w:pPr>
              <w:numPr>
                <w:ilvl w:val="0"/>
                <w:numId w:val="9"/>
              </w:numPr>
              <w:spacing w:line="36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执行用例</w:t>
            </w:r>
          </w:p>
          <w:p>
            <w:pPr>
              <w:numPr>
                <w:ilvl w:val="0"/>
                <w:numId w:val="9"/>
              </w:num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查看运行结果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before="156" w:after="156"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预期结果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sz w:val="24"/>
              </w:rPr>
            </w:pPr>
            <w:r>
              <w:rPr>
                <w:sz w:val="24"/>
              </w:rPr>
              <w:t>有效数据：执行成功，输出预期结果</w:t>
            </w:r>
          </w:p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sz w:val="24"/>
              </w:rPr>
              <w:t>无效数据：执行不成功，无法输出预期结果，并给出报错提示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before="156" w:after="156"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实际测试结果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有效数据</w:t>
            </w:r>
          </w:p>
        </w:tc>
      </w:tr>
    </w:tbl>
    <w:p/>
    <w:tbl>
      <w:tblPr>
        <w:tblStyle w:val="19"/>
        <w:tblW w:w="975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4536"/>
        <w:gridCol w:w="1275"/>
        <w:gridCol w:w="22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用例名称</w:t>
            </w:r>
          </w:p>
        </w:tc>
        <w:tc>
          <w:tcPr>
            <w:tcW w:w="4536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获取未完成骨龄信息</w:t>
            </w:r>
          </w:p>
        </w:tc>
        <w:tc>
          <w:tcPr>
            <w:tcW w:w="1275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用例编号</w:t>
            </w:r>
          </w:p>
        </w:tc>
        <w:tc>
          <w:tcPr>
            <w:tcW w:w="2272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TB</w:t>
            </w:r>
            <w:r>
              <w:rPr>
                <w:kern w:val="0"/>
                <w:szCs w:val="21"/>
              </w:rPr>
              <w:t>-006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用例初始化及约束条件</w:t>
            </w:r>
          </w:p>
        </w:tc>
        <w:tc>
          <w:tcPr>
            <w:tcW w:w="8083" w:type="dxa"/>
            <w:gridSpan w:val="3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RecordDiagnosticUnfinishedController.saveUnfinishedOfBoneInfo()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before="156" w:after="156"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操作步骤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numPr>
                <w:ilvl w:val="0"/>
                <w:numId w:val="10"/>
              </w:numPr>
              <w:spacing w:line="36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打开</w:t>
            </w:r>
            <w:r>
              <w:rPr>
                <w:rFonts w:hint="default"/>
                <w:kern w:val="0"/>
                <w:szCs w:val="21"/>
                <w:woUserID w:val="2"/>
              </w:rPr>
              <w:t>Apifox</w:t>
            </w:r>
          </w:p>
          <w:p>
            <w:pPr>
              <w:numPr>
                <w:ilvl w:val="0"/>
                <w:numId w:val="10"/>
              </w:numPr>
              <w:spacing w:line="36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创建接口，输入参数，增加断言</w:t>
            </w:r>
          </w:p>
          <w:p>
            <w:pPr>
              <w:numPr>
                <w:ilvl w:val="0"/>
                <w:numId w:val="10"/>
              </w:numPr>
              <w:spacing w:line="36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执行用例</w:t>
            </w:r>
          </w:p>
          <w:p>
            <w:pPr>
              <w:numPr>
                <w:ilvl w:val="0"/>
                <w:numId w:val="10"/>
              </w:num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查看运行结果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before="156" w:after="156"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预期结果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sz w:val="24"/>
              </w:rPr>
            </w:pPr>
            <w:r>
              <w:rPr>
                <w:sz w:val="24"/>
              </w:rPr>
              <w:t>有效数据：执行成功，输出预期结果</w:t>
            </w:r>
          </w:p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sz w:val="24"/>
              </w:rPr>
              <w:t>无效数据：执行不成功，无法输出预期结果，并给出报错提示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before="156" w:after="156"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实际测试结果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有效数据</w:t>
            </w:r>
          </w:p>
        </w:tc>
      </w:tr>
    </w:tbl>
    <w:p/>
    <w:tbl>
      <w:tblPr>
        <w:tblStyle w:val="19"/>
        <w:tblW w:w="975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4536"/>
        <w:gridCol w:w="1275"/>
        <w:gridCol w:w="22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用例名称</w:t>
            </w:r>
          </w:p>
        </w:tc>
        <w:tc>
          <w:tcPr>
            <w:tcW w:w="4536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生成报告</w:t>
            </w:r>
          </w:p>
        </w:tc>
        <w:tc>
          <w:tcPr>
            <w:tcW w:w="1275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用例编号</w:t>
            </w:r>
          </w:p>
        </w:tc>
        <w:tc>
          <w:tcPr>
            <w:tcW w:w="2272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TB</w:t>
            </w:r>
            <w:r>
              <w:rPr>
                <w:kern w:val="0"/>
                <w:szCs w:val="21"/>
              </w:rPr>
              <w:t>-007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用例初始化及约束条件</w:t>
            </w:r>
          </w:p>
        </w:tc>
        <w:tc>
          <w:tcPr>
            <w:tcW w:w="8083" w:type="dxa"/>
            <w:gridSpan w:val="3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HeightReportController.createReportOfV3()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before="156" w:after="156"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操作步骤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numPr>
                <w:ilvl w:val="0"/>
                <w:numId w:val="11"/>
              </w:numPr>
              <w:spacing w:line="36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打开</w:t>
            </w:r>
            <w:r>
              <w:rPr>
                <w:rFonts w:hint="default"/>
                <w:kern w:val="0"/>
                <w:szCs w:val="21"/>
                <w:woUserID w:val="2"/>
              </w:rPr>
              <w:t>Apifox</w:t>
            </w:r>
          </w:p>
          <w:p>
            <w:pPr>
              <w:numPr>
                <w:ilvl w:val="0"/>
                <w:numId w:val="11"/>
              </w:numPr>
              <w:spacing w:line="36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创建接口，输入参数，增加断言</w:t>
            </w:r>
          </w:p>
          <w:p>
            <w:pPr>
              <w:numPr>
                <w:ilvl w:val="0"/>
                <w:numId w:val="11"/>
              </w:numPr>
              <w:spacing w:line="36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执行用例</w:t>
            </w:r>
          </w:p>
          <w:p>
            <w:pPr>
              <w:numPr>
                <w:ilvl w:val="0"/>
                <w:numId w:val="11"/>
              </w:num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查看运行结果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before="156" w:after="156"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预期结果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sz w:val="24"/>
              </w:rPr>
            </w:pPr>
            <w:r>
              <w:rPr>
                <w:sz w:val="24"/>
              </w:rPr>
              <w:t>有效数据：执行成功，输出预期结果</w:t>
            </w:r>
          </w:p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sz w:val="24"/>
              </w:rPr>
              <w:t>无效数据：执行不成功，无法输出预期结果，并给出报错提示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before="156" w:after="156"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实际测试结果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有效数据</w:t>
            </w:r>
          </w:p>
        </w:tc>
      </w:tr>
    </w:tbl>
    <w:p/>
    <w:tbl>
      <w:tblPr>
        <w:tblStyle w:val="19"/>
        <w:tblW w:w="975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4536"/>
        <w:gridCol w:w="1275"/>
        <w:gridCol w:w="22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用例名称</w:t>
            </w:r>
          </w:p>
        </w:tc>
        <w:tc>
          <w:tcPr>
            <w:tcW w:w="4536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查看报告</w:t>
            </w:r>
          </w:p>
        </w:tc>
        <w:tc>
          <w:tcPr>
            <w:tcW w:w="1275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用例编号</w:t>
            </w:r>
          </w:p>
        </w:tc>
        <w:tc>
          <w:tcPr>
            <w:tcW w:w="2272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TB</w:t>
            </w:r>
            <w:r>
              <w:rPr>
                <w:kern w:val="0"/>
                <w:szCs w:val="21"/>
              </w:rPr>
              <w:t>-008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用例初始化及约束条件</w:t>
            </w:r>
          </w:p>
        </w:tc>
        <w:tc>
          <w:tcPr>
            <w:tcW w:w="8083" w:type="dxa"/>
            <w:gridSpan w:val="3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HeightReportController.getReportDetail()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before="156" w:after="156"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操作步骤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numPr>
                <w:ilvl w:val="0"/>
                <w:numId w:val="12"/>
              </w:numPr>
              <w:spacing w:line="36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打开</w:t>
            </w:r>
            <w:r>
              <w:rPr>
                <w:rFonts w:hint="default"/>
                <w:kern w:val="0"/>
                <w:szCs w:val="21"/>
                <w:woUserID w:val="2"/>
              </w:rPr>
              <w:t>Apifox</w:t>
            </w:r>
          </w:p>
          <w:p>
            <w:pPr>
              <w:numPr>
                <w:ilvl w:val="0"/>
                <w:numId w:val="12"/>
              </w:numPr>
              <w:spacing w:line="36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创建接口，输入参数，增加断言</w:t>
            </w:r>
          </w:p>
          <w:p>
            <w:pPr>
              <w:numPr>
                <w:ilvl w:val="0"/>
                <w:numId w:val="12"/>
              </w:numPr>
              <w:spacing w:line="36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执行用例</w:t>
            </w:r>
          </w:p>
          <w:p>
            <w:pPr>
              <w:numPr>
                <w:ilvl w:val="0"/>
                <w:numId w:val="12"/>
              </w:num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查看运行结果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before="156" w:after="156"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预期结果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sz w:val="24"/>
              </w:rPr>
            </w:pPr>
            <w:r>
              <w:rPr>
                <w:sz w:val="24"/>
              </w:rPr>
              <w:t>有效数据：执行成功，输出预期结果</w:t>
            </w:r>
          </w:p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sz w:val="24"/>
              </w:rPr>
              <w:t>无效数据：执行不成功，无法输出预期结果，并给出报错提示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before="156" w:after="156"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实际测试结果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有效数据</w:t>
            </w:r>
          </w:p>
        </w:tc>
      </w:tr>
    </w:tbl>
    <w:p/>
    <w:tbl>
      <w:tblPr>
        <w:tblStyle w:val="19"/>
        <w:tblW w:w="975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4536"/>
        <w:gridCol w:w="1275"/>
        <w:gridCol w:w="22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用例名称</w:t>
            </w:r>
          </w:p>
        </w:tc>
        <w:tc>
          <w:tcPr>
            <w:tcW w:w="4536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档案列表</w:t>
            </w:r>
          </w:p>
        </w:tc>
        <w:tc>
          <w:tcPr>
            <w:tcW w:w="1275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用例编号</w:t>
            </w:r>
          </w:p>
        </w:tc>
        <w:tc>
          <w:tcPr>
            <w:tcW w:w="2272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TB</w:t>
            </w:r>
            <w:r>
              <w:rPr>
                <w:kern w:val="0"/>
                <w:szCs w:val="21"/>
              </w:rPr>
              <w:t>-009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用例初始化及约束条件</w:t>
            </w:r>
          </w:p>
        </w:tc>
        <w:tc>
          <w:tcPr>
            <w:tcW w:w="8083" w:type="dxa"/>
            <w:gridSpan w:val="3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ArchiveSaasController.getArchiveListForSaasOfV3()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80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before="156" w:after="156"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操作步骤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numPr>
                <w:ilvl w:val="0"/>
                <w:numId w:val="13"/>
              </w:numPr>
              <w:spacing w:line="36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打开</w:t>
            </w:r>
            <w:r>
              <w:rPr>
                <w:rFonts w:hint="default"/>
                <w:kern w:val="0"/>
                <w:szCs w:val="21"/>
                <w:woUserID w:val="2"/>
              </w:rPr>
              <w:t>Apifox</w:t>
            </w:r>
          </w:p>
          <w:p>
            <w:pPr>
              <w:numPr>
                <w:ilvl w:val="0"/>
                <w:numId w:val="13"/>
              </w:numPr>
              <w:spacing w:line="36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创建接口，输入参数，增加断言</w:t>
            </w:r>
          </w:p>
          <w:p>
            <w:pPr>
              <w:numPr>
                <w:ilvl w:val="0"/>
                <w:numId w:val="13"/>
              </w:numPr>
              <w:spacing w:line="36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执行用例</w:t>
            </w:r>
          </w:p>
          <w:p>
            <w:pPr>
              <w:numPr>
                <w:ilvl w:val="0"/>
                <w:numId w:val="13"/>
              </w:num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查看运行结果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before="156" w:after="156"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预期结果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sz w:val="24"/>
              </w:rPr>
            </w:pPr>
            <w:r>
              <w:rPr>
                <w:sz w:val="24"/>
              </w:rPr>
              <w:t>有效数据：执行成功，输出预期结果</w:t>
            </w:r>
          </w:p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sz w:val="24"/>
              </w:rPr>
              <w:t>无效数据：执行不成功，无法输出预期结果，并给出报错提示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before="156" w:after="156"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实际测试结果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有效数据</w:t>
            </w:r>
          </w:p>
        </w:tc>
      </w:tr>
    </w:tbl>
    <w:p/>
    <w:tbl>
      <w:tblPr>
        <w:tblStyle w:val="19"/>
        <w:tblW w:w="975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4536"/>
        <w:gridCol w:w="1275"/>
        <w:gridCol w:w="22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用例名称</w:t>
            </w:r>
          </w:p>
        </w:tc>
        <w:tc>
          <w:tcPr>
            <w:tcW w:w="4536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未完成列表</w:t>
            </w:r>
          </w:p>
        </w:tc>
        <w:tc>
          <w:tcPr>
            <w:tcW w:w="1275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用例编号</w:t>
            </w:r>
          </w:p>
        </w:tc>
        <w:tc>
          <w:tcPr>
            <w:tcW w:w="2272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TB</w:t>
            </w:r>
            <w:r>
              <w:rPr>
                <w:kern w:val="0"/>
                <w:szCs w:val="21"/>
              </w:rPr>
              <w:t>-010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用例初始化及约束条件</w:t>
            </w:r>
          </w:p>
        </w:tc>
        <w:tc>
          <w:tcPr>
            <w:tcW w:w="8083" w:type="dxa"/>
            <w:gridSpan w:val="3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RecordDiagnosticUnfinishedController.unfinished()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before="156" w:after="156"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操作步骤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numPr>
                <w:ilvl w:val="0"/>
                <w:numId w:val="14"/>
              </w:numPr>
              <w:spacing w:line="36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打开</w:t>
            </w:r>
            <w:r>
              <w:rPr>
                <w:rFonts w:hint="default"/>
                <w:kern w:val="0"/>
                <w:szCs w:val="21"/>
                <w:woUserID w:val="2"/>
              </w:rPr>
              <w:t>Apifox</w:t>
            </w:r>
          </w:p>
          <w:p>
            <w:pPr>
              <w:numPr>
                <w:ilvl w:val="0"/>
                <w:numId w:val="14"/>
              </w:numPr>
              <w:spacing w:line="36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创建接口，输入参数，增加断言</w:t>
            </w:r>
          </w:p>
          <w:p>
            <w:pPr>
              <w:numPr>
                <w:ilvl w:val="0"/>
                <w:numId w:val="14"/>
              </w:numPr>
              <w:spacing w:line="360" w:lineRule="auto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执行用例</w:t>
            </w:r>
          </w:p>
          <w:p>
            <w:pPr>
              <w:numPr>
                <w:ilvl w:val="0"/>
                <w:numId w:val="14"/>
              </w:num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查看运行结果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before="156" w:after="156"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预期结果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sz w:val="24"/>
              </w:rPr>
            </w:pPr>
            <w:r>
              <w:rPr>
                <w:sz w:val="24"/>
              </w:rPr>
              <w:t>有效数据：执行成功，输出预期结果</w:t>
            </w:r>
          </w:p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sz w:val="24"/>
              </w:rPr>
              <w:t>无效数据：执行不成功，无法输出预期结果，并给出报错提示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before="156" w:after="156"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实际测试结果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有效数据</w:t>
            </w:r>
          </w:p>
        </w:tc>
      </w:tr>
    </w:tbl>
    <w:p>
      <w:pPr>
        <w:adjustRightInd w:val="0"/>
        <w:spacing w:line="312" w:lineRule="atLeast"/>
        <w:jc w:val="center"/>
        <w:textAlignment w:val="baseline"/>
        <w:rPr>
          <w:kern w:val="0"/>
          <w:sz w:val="24"/>
        </w:rPr>
      </w:pPr>
    </w:p>
    <w:p/>
    <w:p>
      <w:pPr>
        <w:pStyle w:val="3"/>
        <w:keepNext/>
        <w:keepLines/>
        <w:numPr>
          <w:ilvl w:val="1"/>
          <w:numId w:val="2"/>
        </w:numPr>
        <w:spacing w:before="260" w:after="260" w:line="416" w:lineRule="auto"/>
        <w:jc w:val="both"/>
        <w:rPr>
          <w:rFonts w:ascii="宋体" w:hAnsi="宋体" w:eastAsia="宋体"/>
          <w:sz w:val="21"/>
          <w:szCs w:val="21"/>
        </w:rPr>
      </w:pPr>
      <w:bookmarkStart w:id="12" w:name="_Toc25476"/>
      <w:r>
        <w:rPr>
          <w:rFonts w:hint="eastAsia" w:ascii="宋体" w:hAnsi="宋体" w:eastAsia="宋体"/>
          <w:sz w:val="21"/>
          <w:szCs w:val="21"/>
        </w:rPr>
        <w:t>集成测试用例</w:t>
      </w:r>
      <w:bookmarkEnd w:id="12"/>
    </w:p>
    <w:tbl>
      <w:tblPr>
        <w:tblStyle w:val="19"/>
        <w:tblW w:w="975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4536"/>
        <w:gridCol w:w="1275"/>
        <w:gridCol w:w="22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用例名称</w:t>
            </w:r>
          </w:p>
        </w:tc>
        <w:tc>
          <w:tcPr>
            <w:tcW w:w="4536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登录成功后首页模块数据加载的协作验证</w:t>
            </w:r>
          </w:p>
        </w:tc>
        <w:tc>
          <w:tcPr>
            <w:tcW w:w="1275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用例编号</w:t>
            </w:r>
          </w:p>
        </w:tc>
        <w:tc>
          <w:tcPr>
            <w:tcW w:w="2272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 w:bidi="ar"/>
              </w:rPr>
              <w:t>JC-001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用例初始化及约束条件</w:t>
            </w:r>
          </w:p>
        </w:tc>
        <w:tc>
          <w:tcPr>
            <w:tcW w:w="8083" w:type="dxa"/>
            <w:gridSpan w:val="3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4"/>
                <w:lang w:eastAsia="zh-CN" w:bidi="ar"/>
              </w:rPr>
              <w:t>.</w:t>
            </w: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登录系统</w:t>
            </w:r>
          </w:p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24"/>
                <w:lang w:eastAsia="zh-CN" w:bidi="ar"/>
              </w:rPr>
              <w:t>.</w:t>
            </w: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页面显示正常</w:t>
            </w:r>
          </w:p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 w:bidi="ar"/>
              </w:rPr>
              <w:t>3.</w:t>
            </w: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该账号下有 2 条未完成病例</w:t>
            </w:r>
            <w:r>
              <w:rPr>
                <w:rFonts w:hint="eastAsia" w:ascii="宋体" w:hAnsi="宋体" w:eastAsia="宋体" w:cs="宋体"/>
                <w:kern w:val="0"/>
                <w:sz w:val="24"/>
                <w:lang w:eastAsia="zh-CN" w:bidi="ar"/>
              </w:rPr>
              <w:t>.</w:t>
            </w: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1 条近期需复诊记录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操作步骤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点击“</w:t>
            </w: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 w:bidi="ar"/>
              </w:rPr>
              <w:t>初诊</w:t>
            </w: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”页面</w:t>
            </w:r>
          </w:p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输入</w:t>
            </w: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 w:bidi="ar"/>
              </w:rPr>
              <w:t>档案的</w:t>
            </w: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基本信息</w:t>
            </w:r>
          </w:p>
          <w:p>
            <w:pPr>
              <w:adjustRightInd w:val="0"/>
              <w:spacing w:line="312" w:lineRule="atLeast"/>
              <w:textAlignment w:val="baseline"/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 w:bidi="ar"/>
              </w:rPr>
              <w:t>点击骨龄测评，上传骨龄片</w:t>
            </w:r>
          </w:p>
          <w:p>
            <w:pPr>
              <w:adjustRightInd w:val="0"/>
              <w:spacing w:line="312" w:lineRule="atLeast"/>
              <w:textAlignment w:val="baseline"/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点击</w:t>
            </w: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 w:bidi="ar"/>
              </w:rPr>
              <w:t>生成报告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测试数据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 xml:space="preserve">输入数据：. </w:t>
            </w:r>
          </w:p>
          <w:p>
            <w:pPr>
              <w:adjustRightInd w:val="0"/>
              <w:spacing w:line="312" w:lineRule="atLeast"/>
              <w:textAlignment w:val="baseline"/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 w:bidi="ar"/>
              </w:rPr>
              <w:t>1.</w:t>
            </w: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在浏览器输入系统地址，进入登录界面</w:t>
            </w: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br w:type="textWrapping"/>
            </w: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24"/>
                <w:lang w:eastAsia="zh-CN" w:bidi="ar"/>
              </w:rPr>
              <w:t>.</w:t>
            </w: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t>输入账号密码，勾选 “记住密码”，点击 “登录”</w:t>
            </w: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br w:type="textWrapping"/>
            </w: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4"/>
                <w:lang w:eastAsia="zh-CN" w:bidi="ar"/>
              </w:rPr>
              <w:t>.</w:t>
            </w: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t>登录成功后跳转至首页，查看 “未完成”“近期需复诊” 数据展示情况</w:t>
            </w: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br w:type="textWrapping"/>
            </w: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t>4</w:t>
            </w:r>
            <w:r>
              <w:rPr>
                <w:rFonts w:hint="eastAsia" w:ascii="宋体" w:hAnsi="宋体" w:eastAsia="宋体" w:cs="宋体"/>
                <w:kern w:val="0"/>
                <w:sz w:val="24"/>
                <w:lang w:eastAsia="zh-CN" w:bidi="ar"/>
              </w:rPr>
              <w:t>.</w:t>
            </w: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t>关闭浏览器后重新打开，验证 “记住密码” 功能及首页数据加载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预期结果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1. 登录成功，跳转首页无卡顿，响应时间≤2s</w:t>
            </w: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br w:type="textWrapping"/>
            </w: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t>2. 首页 “未完成” 显示 2 条记录，“近期需复诊” 显示 1 条记录，数据与数据库一致</w:t>
            </w: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br w:type="textWrapping"/>
            </w: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t>3. 重新打开浏览器，自动填充账号密码，登录后首页数据加载正常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实际测试结果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与预期结果一致</w:t>
            </w:r>
          </w:p>
        </w:tc>
      </w:tr>
    </w:tbl>
    <w:p>
      <w:pPr>
        <w:adjustRightInd w:val="0"/>
        <w:spacing w:line="312" w:lineRule="atLeast"/>
        <w:textAlignment w:val="baseline"/>
        <w:rPr>
          <w:rFonts w:hint="eastAsia" w:ascii="宋体" w:hAnsi="宋体" w:eastAsia="宋体" w:cs="宋体"/>
          <w:kern w:val="0"/>
          <w:sz w:val="24"/>
          <w:lang w:bidi="ar"/>
        </w:rPr>
      </w:pPr>
    </w:p>
    <w:tbl>
      <w:tblPr>
        <w:tblStyle w:val="19"/>
        <w:tblW w:w="975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4536"/>
        <w:gridCol w:w="1275"/>
        <w:gridCol w:w="22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用例名称</w:t>
            </w:r>
          </w:p>
        </w:tc>
        <w:tc>
          <w:tcPr>
            <w:tcW w:w="4536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新建病例暂存及未完成模块召回的协作验证</w:t>
            </w:r>
          </w:p>
        </w:tc>
        <w:tc>
          <w:tcPr>
            <w:tcW w:w="1275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用例编号</w:t>
            </w:r>
          </w:p>
        </w:tc>
        <w:tc>
          <w:tcPr>
            <w:tcW w:w="2272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 w:bidi="ar"/>
              </w:rPr>
              <w:t>JC-002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用例初始化及约束条件</w:t>
            </w:r>
          </w:p>
        </w:tc>
        <w:tc>
          <w:tcPr>
            <w:tcW w:w="8083" w:type="dxa"/>
            <w:gridSpan w:val="3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1. 已登录账号</w:t>
            </w: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br w:type="textWrapping"/>
            </w: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t>2. 已准备测试光片（PNG 格式）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操作步骤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进入新建模块，输入患者基本信息</w:t>
            </w:r>
          </w:p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t>2. 点击 “存入未完成”，记录生成的未完成 ID</w:t>
            </w: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br w:type="textWrapping"/>
            </w: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t>3. 进入骨龄评价模块，上传光片并调整亮度，点击 “存入未完成”</w:t>
            </w: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br w:type="textWrapping"/>
            </w: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t>4. 进入未完成模块，通过未完成 ID 搜索该病例</w:t>
            </w: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br w:type="textWrapping"/>
            </w: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t>5. 点击 “继续诊断”，验证数据恢复情况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测试数据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输入数据： 1</w:t>
            </w:r>
            <w:r>
              <w:rPr>
                <w:rFonts w:hint="eastAsia" w:ascii="宋体" w:hAnsi="宋体" w:eastAsia="宋体" w:cs="宋体"/>
                <w:kern w:val="0"/>
                <w:sz w:val="24"/>
                <w:lang w:eastAsia="zh-CN" w:bidi="ar"/>
              </w:rPr>
              <w:t>.</w:t>
            </w: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输入患者姓名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预期结果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1. 步骤 2</w:t>
            </w:r>
            <w:r>
              <w:rPr>
                <w:rFonts w:hint="eastAsia" w:ascii="宋体" w:hAnsi="宋体" w:eastAsia="宋体" w:cs="宋体"/>
                <w:kern w:val="0"/>
                <w:sz w:val="24"/>
                <w:lang w:eastAsia="zh-CN" w:bidi="ar"/>
              </w:rPr>
              <w:t>.</w:t>
            </w: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3 均提示 “已存入未完成列表”，暂存操作成功</w:t>
            </w: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br w:type="textWrapping"/>
            </w: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t>2. 未完成模块可搜索到该病例，显示 “未完成” 状态及操作时间</w:t>
            </w: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br w:type="textWrapping"/>
            </w: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t>3. 点击 “继续诊断” 后，自动跳转至新建模块，已输入的基本信息</w:t>
            </w:r>
            <w:r>
              <w:rPr>
                <w:rFonts w:hint="eastAsia" w:ascii="宋体" w:hAnsi="宋体" w:eastAsia="宋体" w:cs="宋体"/>
                <w:kern w:val="0"/>
                <w:sz w:val="24"/>
                <w:lang w:eastAsia="zh-CN" w:bidi="ar"/>
              </w:rPr>
              <w:t>.</w:t>
            </w: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t>上传的光片及亮度设置均完整恢复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实际测试结果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与预期结果一致</w:t>
            </w:r>
          </w:p>
        </w:tc>
      </w:tr>
    </w:tbl>
    <w:p>
      <w:pPr>
        <w:adjustRightInd w:val="0"/>
        <w:spacing w:line="312" w:lineRule="atLeast"/>
        <w:textAlignment w:val="baseline"/>
        <w:rPr>
          <w:rFonts w:hint="eastAsia" w:ascii="宋体" w:hAnsi="宋体" w:eastAsia="宋体" w:cs="宋体"/>
          <w:kern w:val="0"/>
          <w:sz w:val="24"/>
          <w:lang w:bidi="ar"/>
        </w:rPr>
      </w:pPr>
    </w:p>
    <w:tbl>
      <w:tblPr>
        <w:tblStyle w:val="19"/>
        <w:tblW w:w="975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4536"/>
        <w:gridCol w:w="1275"/>
        <w:gridCol w:w="22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用例名称</w:t>
            </w:r>
          </w:p>
        </w:tc>
        <w:tc>
          <w:tcPr>
            <w:tcW w:w="4536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骨龄计算结果向报告模块传递的协作验证</w:t>
            </w:r>
          </w:p>
        </w:tc>
        <w:tc>
          <w:tcPr>
            <w:tcW w:w="1275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用例编号</w:t>
            </w:r>
          </w:p>
        </w:tc>
        <w:tc>
          <w:tcPr>
            <w:tcW w:w="2272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default" w:ascii="宋体" w:hAnsi="宋体" w:eastAsia="宋体" w:cs="宋体"/>
                <w:kern w:val="0"/>
                <w:sz w:val="24"/>
                <w:lang w:val="en-US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 w:bidi="ar"/>
              </w:rPr>
              <w:t>JC-003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用例初始化及约束条件</w:t>
            </w:r>
          </w:p>
        </w:tc>
        <w:tc>
          <w:tcPr>
            <w:tcW w:w="8083" w:type="dxa"/>
            <w:gridSpan w:val="3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 w:bidi="ar"/>
              </w:rPr>
              <w:t>1.</w:t>
            </w: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t>已上传光片并完成骨骺等级标注</w:t>
            </w: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br w:type="textWrapping"/>
            </w: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t>2.已通过接口计算骨龄（结果：5.8 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操作步骤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1.在骨龄评价模块点击 “生成报告”，跳转至评价报告模块</w:t>
            </w: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br w:type="textWrapping"/>
            </w: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t>2.查看报告模块中 “骨龄结果” 字段的展示情况</w:t>
            </w: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br w:type="textWrapping"/>
            </w: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t>3.返回骨龄评价模块修改骨骺等级，重新计算骨龄（结果：6.0 岁）</w:t>
            </w: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br w:type="textWrapping"/>
            </w: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t>4.再次跳转至报告模块，核对骨龄结果更新情况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测试数据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 w:bidi="ar"/>
              </w:rPr>
              <w:t>修改骨骺等级至骨龄为6岁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预期结果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1.步骤 1：跳转顺畅，无数据丢失，报告模块自动加载患者基本信息及首次骨龄结果（5.8 岁）</w:t>
            </w: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br w:type="textWrapping"/>
            </w: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t>2.步骤 4：报告模块中骨龄结果实时更新为6.0 岁，与重新计算结果一致</w:t>
            </w: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br w:type="textWrapping"/>
            </w: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t>3.两次跳转响应时间均≤3s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实际测试结果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与预期结果一致</w:t>
            </w:r>
          </w:p>
        </w:tc>
      </w:tr>
    </w:tbl>
    <w:p>
      <w:pPr>
        <w:adjustRightInd w:val="0"/>
        <w:spacing w:line="312" w:lineRule="atLeast"/>
        <w:textAlignment w:val="baseline"/>
        <w:rPr>
          <w:rFonts w:hint="eastAsia" w:ascii="宋体" w:hAnsi="宋体" w:eastAsia="宋体" w:cs="宋体"/>
          <w:kern w:val="0"/>
          <w:sz w:val="24"/>
          <w:lang w:bidi="ar"/>
        </w:rPr>
      </w:pPr>
    </w:p>
    <w:tbl>
      <w:tblPr>
        <w:tblStyle w:val="19"/>
        <w:tblW w:w="975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4536"/>
        <w:gridCol w:w="1275"/>
        <w:gridCol w:w="22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用例名称</w:t>
            </w:r>
          </w:p>
        </w:tc>
        <w:tc>
          <w:tcPr>
            <w:tcW w:w="4536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报告生成后档案模块数据同步的协作验证</w:t>
            </w:r>
          </w:p>
        </w:tc>
        <w:tc>
          <w:tcPr>
            <w:tcW w:w="1275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用例编号</w:t>
            </w:r>
          </w:p>
        </w:tc>
        <w:tc>
          <w:tcPr>
            <w:tcW w:w="2272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default" w:ascii="宋体" w:hAnsi="宋体" w:eastAsia="宋体" w:cs="宋体"/>
                <w:kern w:val="0"/>
                <w:sz w:val="24"/>
                <w:lang w:val="en-US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 w:bidi="ar"/>
              </w:rPr>
              <w:t>JC-004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用例初始化及约束条件</w:t>
            </w:r>
          </w:p>
        </w:tc>
        <w:tc>
          <w:tcPr>
            <w:tcW w:w="8083" w:type="dxa"/>
            <w:gridSpan w:val="3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 w:bidi="ar"/>
              </w:rPr>
              <w:t>1.</w:t>
            </w: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已完成报告生成</w:t>
            </w:r>
          </w:p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 w:bidi="ar"/>
              </w:rPr>
              <w:t>2.</w:t>
            </w: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t>档案模块当前无该报告记录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操作步骤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 w:bidi="ar"/>
              </w:rPr>
              <w:t>1.</w:t>
            </w: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在评价报告模块点击 “保存报告”，系统调用接口存储报告</w:t>
            </w: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br w:type="textWrapping"/>
            </w: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t>2.进入档案模块，点击 “</w:t>
            </w: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 w:bidi="ar"/>
              </w:rPr>
              <w:t>搜索</w:t>
            </w: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t>” 按钮</w:t>
            </w:r>
          </w:p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t>3.输入搜索条件 “李阳”，查询报告列表</w:t>
            </w: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br w:type="textWrapping"/>
            </w:r>
            <w:r>
              <w:rPr>
                <w:rFonts w:hint="default" w:ascii="宋体" w:hAnsi="宋体" w:eastAsia="宋体" w:cs="宋体"/>
                <w:kern w:val="0"/>
                <w:sz w:val="24"/>
                <w:lang w:bidi="ar"/>
              </w:rPr>
              <w:t>4.点击该报告查看详情，核对与生成的报告内容一致性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测试数据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输入数据：</w:t>
            </w: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 w:bidi="ar"/>
              </w:rPr>
              <w:t>生成李阳姓名的档案报告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预期结果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tbl>
            <w:tblPr>
              <w:tblStyle w:val="19"/>
              <w:tblW w:w="0" w:type="auto"/>
              <w:tblInd w:w="-216" w:type="dxa"/>
              <w:tblBorders>
                <w:top w:val="single" w:color="auto" w:sz="4" w:space="0"/>
                <w:left w:val="single" w:color="auto" w:sz="2" w:space="0"/>
                <w:bottom w:val="single" w:color="auto" w:sz="2" w:space="0"/>
                <w:right w:val="single" w:color="auto" w:sz="2" w:space="0"/>
                <w:insideH w:val="none" w:color="auto" w:sz="0" w:space="0"/>
                <w:insideV w:val="none" w:color="auto" w:sz="0" w:space="0"/>
              </w:tblBorders>
              <w:shd w:val="clear" w:color="auto" w:fill="F9FAFB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8640"/>
            </w:tblGrid>
            <w:tr>
              <w:tblPrEx>
                <w:tblBorders>
                  <w:top w:val="single" w:color="auto" w:sz="4" w:space="0"/>
                  <w:left w:val="single" w:color="auto" w:sz="2" w:space="0"/>
                  <w:bottom w:val="single" w:color="auto" w:sz="2" w:space="0"/>
                  <w:right w:val="single" w:color="auto" w:sz="2" w:space="0"/>
                  <w:insideH w:val="none" w:color="auto" w:sz="0" w:space="0"/>
                  <w:insideV w:val="none" w:color="auto" w:sz="0" w:space="0"/>
                </w:tblBorders>
                <w:shd w:val="clear" w:color="auto" w:fill="F9FAFB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9FAFB"/>
                  <w:tcMar>
                    <w:top w:w="144" w:type="dxa"/>
                    <w:left w:w="216" w:type="dxa"/>
                    <w:bottom w:w="144" w:type="dxa"/>
                    <w:right w:w="216" w:type="dxa"/>
                  </w:tcMar>
                  <w:vAlign w:val="center"/>
                </w:tcPr>
                <w:p>
                  <w:pPr>
                    <w:adjustRightInd w:val="0"/>
                    <w:spacing w:line="312" w:lineRule="atLeast"/>
                    <w:textAlignment w:val="baseline"/>
                    <w:rPr>
                      <w:rFonts w:hint="eastAsia" w:ascii="宋体" w:hAnsi="宋体" w:eastAsia="宋体" w:cs="宋体"/>
                      <w:kern w:val="0"/>
                      <w:sz w:val="24"/>
                      <w:lang w:bidi="ar"/>
                    </w:rPr>
                  </w:pPr>
                  <w:r>
                    <w:rPr>
                      <w:rFonts w:hint="default" w:ascii="宋体" w:hAnsi="宋体" w:eastAsia="宋体" w:cs="宋体"/>
                      <w:kern w:val="0"/>
                      <w:sz w:val="24"/>
                      <w:lang w:val="en-US" w:eastAsia="zh-CN" w:bidi="ar"/>
                    </w:rPr>
                    <w:t>1.报告保存成功，提示 “报告已生成并归档”</w:t>
                  </w:r>
                  <w:r>
                    <w:rPr>
                      <w:rFonts w:hint="default" w:ascii="宋体" w:hAnsi="宋体" w:eastAsia="宋体" w:cs="宋体"/>
                      <w:kern w:val="0"/>
                      <w:sz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宋体" w:hAnsi="宋体" w:eastAsia="宋体" w:cs="宋体"/>
                      <w:kern w:val="0"/>
                      <w:sz w:val="24"/>
                      <w:lang w:val="en-US" w:eastAsia="zh-CN" w:bidi="ar"/>
                    </w:rPr>
                    <w:t>2.档案模块刷新后可搜索到 “李阳” 的报告，状态为 “已完成”</w:t>
                  </w:r>
                  <w:r>
                    <w:rPr>
                      <w:rFonts w:hint="default" w:ascii="宋体" w:hAnsi="宋体" w:eastAsia="宋体" w:cs="宋体"/>
                      <w:kern w:val="0"/>
                      <w:sz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宋体" w:hAnsi="宋体" w:eastAsia="宋体" w:cs="宋体"/>
                      <w:kern w:val="0"/>
                      <w:sz w:val="24"/>
                      <w:lang w:val="en-US" w:eastAsia="zh-CN" w:bidi="ar"/>
                    </w:rPr>
                    <w:t>3.报告详情与评价报告模块生成的内容完全一致（含诊断意见</w:t>
                  </w: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lang w:val="en-US" w:eastAsia="zh-CN" w:bidi="ar"/>
                    </w:rPr>
                    <w:t>.</w:t>
                  </w:r>
                  <w:r>
                    <w:rPr>
                      <w:rFonts w:hint="default" w:ascii="宋体" w:hAnsi="宋体" w:eastAsia="宋体" w:cs="宋体"/>
                      <w:kern w:val="0"/>
                      <w:sz w:val="24"/>
                      <w:lang w:val="en-US" w:eastAsia="zh-CN" w:bidi="ar"/>
                    </w:rPr>
                    <w:t>骨龄结果）</w:t>
                  </w:r>
                </w:p>
              </w:tc>
            </w:tr>
          </w:tbl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实际测试结果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与预期结果一致</w:t>
            </w:r>
          </w:p>
        </w:tc>
      </w:tr>
    </w:tbl>
    <w:p/>
    <w:tbl>
      <w:tblPr>
        <w:tblStyle w:val="19"/>
        <w:tblW w:w="975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4536"/>
        <w:gridCol w:w="1275"/>
        <w:gridCol w:w="22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用例名称</w:t>
            </w:r>
          </w:p>
        </w:tc>
        <w:tc>
          <w:tcPr>
            <w:tcW w:w="4536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  <w:t>最大并发下接口的响应验证</w:t>
            </w:r>
          </w:p>
        </w:tc>
        <w:tc>
          <w:tcPr>
            <w:tcW w:w="1275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 w:bidi="ar"/>
              </w:rPr>
              <w:t>用例编号</w:t>
            </w:r>
          </w:p>
        </w:tc>
        <w:tc>
          <w:tcPr>
            <w:tcW w:w="2272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 w:bidi="ar"/>
              </w:rPr>
              <w:t>JC-005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用例初始化及约束条件</w:t>
            </w:r>
          </w:p>
        </w:tc>
        <w:tc>
          <w:tcPr>
            <w:tcW w:w="8083" w:type="dxa"/>
            <w:gridSpan w:val="3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 w:bidi="ar"/>
              </w:rPr>
              <w:t>1.</w:t>
            </w:r>
            <w:r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  <w:t xml:space="preserve">使用 Jmeter 工具模拟 </w:t>
            </w: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 w:bidi="ar"/>
              </w:rPr>
              <w:t>20</w:t>
            </w:r>
            <w:r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  <w:t>个并发用户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操作步骤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  <w:t xml:space="preserve">1. 配置 Jmeter，设置 </w:t>
            </w: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 w:bidi="ar"/>
              </w:rPr>
              <w:t>20</w:t>
            </w:r>
            <w:r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  <w:t>个并发线程，每个线程模拟登录账号并调用 reportlist 接口查询报告列表</w:t>
            </w:r>
            <w:r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  <w:br w:type="textWrapping"/>
            </w:r>
            <w:r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  <w:t>2. 启动并发测试，持续 3 分钟</w:t>
            </w:r>
            <w:r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  <w:br w:type="textWrapping"/>
            </w:r>
            <w:r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  <w:t>3. 收集接口平均响应时间、及前端加载情况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测试数据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  <w:t>配置 Jmeter</w:t>
            </w: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 w:bidi="ar"/>
              </w:rPr>
              <w:t>,设置20</w:t>
            </w:r>
            <w:r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  <w:t>个并发线程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预期结果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tbl>
            <w:tblPr>
              <w:tblStyle w:val="19"/>
              <w:tblW w:w="0" w:type="auto"/>
              <w:tblInd w:w="-216" w:type="dxa"/>
              <w:tblBorders>
                <w:top w:val="single" w:color="auto" w:sz="4" w:space="0"/>
                <w:left w:val="single" w:color="auto" w:sz="2" w:space="0"/>
                <w:bottom w:val="single" w:color="auto" w:sz="2" w:space="0"/>
                <w:right w:val="single" w:color="auto" w:sz="2" w:space="0"/>
                <w:insideH w:val="none" w:color="auto" w:sz="0" w:space="0"/>
                <w:insideV w:val="none" w:color="auto" w:sz="0" w:space="0"/>
              </w:tblBorders>
              <w:shd w:val="clear" w:color="auto" w:fill="F9FAFB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8640"/>
            </w:tblGrid>
            <w:tr>
              <w:tblPrEx>
                <w:tblBorders>
                  <w:top w:val="single" w:color="auto" w:sz="4" w:space="0"/>
                  <w:left w:val="single" w:color="auto" w:sz="2" w:space="0"/>
                  <w:bottom w:val="single" w:color="auto" w:sz="2" w:space="0"/>
                  <w:right w:val="single" w:color="auto" w:sz="2" w:space="0"/>
                  <w:insideH w:val="none" w:color="auto" w:sz="0" w:space="0"/>
                  <w:insideV w:val="none" w:color="auto" w:sz="0" w:space="0"/>
                </w:tblBorders>
                <w:shd w:val="clear" w:color="auto" w:fill="F9FAFB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8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9FAFB"/>
                  <w:tcMar>
                    <w:top w:w="144" w:type="dxa"/>
                    <w:left w:w="216" w:type="dxa"/>
                    <w:bottom w:w="144" w:type="dxa"/>
                    <w:right w:w="216" w:type="dxa"/>
                  </w:tcMar>
                  <w:vAlign w:val="center"/>
                </w:tcPr>
                <w:p>
                  <w:pPr>
                    <w:adjustRightInd w:val="0"/>
                    <w:spacing w:line="312" w:lineRule="atLeast"/>
                    <w:textAlignment w:val="baseline"/>
                    <w:rPr>
                      <w:rFonts w:hint="default" w:ascii="宋体" w:hAnsi="宋体" w:eastAsia="宋体" w:cs="宋体"/>
                      <w:kern w:val="0"/>
                      <w:sz w:val="24"/>
                      <w:lang w:val="en-US" w:eastAsia="zh-CN" w:bidi="ar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4"/>
                      <w:lang w:val="en-US" w:eastAsia="zh-CN" w:bidi="ar"/>
                    </w:rPr>
                    <w:t>1.</w:t>
                  </w:r>
                  <w:r>
                    <w:rPr>
                      <w:rFonts w:hint="default" w:ascii="宋体" w:hAnsi="宋体" w:eastAsia="宋体" w:cs="宋体"/>
                      <w:kern w:val="0"/>
                      <w:sz w:val="24"/>
                      <w:lang w:val="en-US" w:eastAsia="zh-CN" w:bidi="ar"/>
                    </w:rPr>
                    <w:t>平均响应时间≤5s</w:t>
                  </w:r>
                </w:p>
                <w:p>
                  <w:pPr>
                    <w:adjustRightInd w:val="0"/>
                    <w:spacing w:line="312" w:lineRule="atLeast"/>
                    <w:textAlignment w:val="baseline"/>
                    <w:rPr>
                      <w:rFonts w:hint="eastAsia" w:ascii="宋体" w:hAnsi="宋体" w:eastAsia="宋体" w:cs="宋体"/>
                      <w:kern w:val="0"/>
                      <w:sz w:val="24"/>
                      <w:lang w:val="en-US" w:eastAsia="zh-CN" w:bidi="ar"/>
                    </w:rPr>
                  </w:pPr>
                  <w:r>
                    <w:rPr>
                      <w:rFonts w:hint="default" w:ascii="宋体" w:hAnsi="宋体" w:eastAsia="宋体" w:cs="宋体"/>
                      <w:kern w:val="0"/>
                      <w:sz w:val="24"/>
                      <w:lang w:val="en-US" w:eastAsia="zh-CN" w:bidi="ar"/>
                    </w:rPr>
                    <w:t>2. 所有并发用户均能正常获取报告列表，无数据错乱或丢失</w:t>
                  </w:r>
                  <w:r>
                    <w:rPr>
                      <w:rFonts w:hint="default" w:ascii="宋体" w:hAnsi="宋体" w:eastAsia="宋体" w:cs="宋体"/>
                      <w:kern w:val="0"/>
                      <w:sz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宋体" w:hAnsi="宋体" w:eastAsia="宋体" w:cs="宋体"/>
                      <w:kern w:val="0"/>
                      <w:sz w:val="24"/>
                      <w:lang w:val="en-US" w:eastAsia="zh-CN" w:bidi="ar"/>
                    </w:rPr>
                    <w:t>3. 前端无“加载失败”提示，页面渲染正常</w:t>
                  </w:r>
                </w:p>
              </w:tc>
            </w:tr>
          </w:tbl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68" w:type="dxa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实际测试结果</w:t>
            </w:r>
          </w:p>
        </w:tc>
        <w:tc>
          <w:tcPr>
            <w:tcW w:w="8083" w:type="dxa"/>
            <w:gridSpan w:val="3"/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 w:bidi="ar"/>
              </w:rPr>
              <w:t>与预期结果一致</w:t>
            </w:r>
          </w:p>
        </w:tc>
      </w:tr>
    </w:tbl>
    <w:p>
      <w:pPr>
        <w:pStyle w:val="3"/>
        <w:keepNext/>
        <w:keepLines/>
        <w:numPr>
          <w:ilvl w:val="1"/>
          <w:numId w:val="2"/>
        </w:numPr>
        <w:spacing w:before="260" w:after="260" w:line="416" w:lineRule="auto"/>
        <w:jc w:val="both"/>
        <w:rPr>
          <w:rFonts w:ascii="宋体" w:hAnsi="宋体" w:eastAsia="宋体"/>
          <w:sz w:val="21"/>
          <w:szCs w:val="21"/>
        </w:rPr>
      </w:pPr>
      <w:bookmarkStart w:id="13" w:name="_Toc22609"/>
      <w:r>
        <w:rPr>
          <w:rFonts w:hint="eastAsia" w:ascii="宋体" w:hAnsi="宋体" w:eastAsia="宋体"/>
          <w:sz w:val="21"/>
          <w:szCs w:val="21"/>
        </w:rPr>
        <w:t>系统测试用例</w:t>
      </w:r>
      <w:bookmarkEnd w:id="13"/>
    </w:p>
    <w:p>
      <w:pPr>
        <w:adjustRightInd w:val="0"/>
        <w:spacing w:line="312" w:lineRule="atLeast"/>
        <w:textAlignment w:val="baseline"/>
        <w:rPr>
          <w:rFonts w:hint="default" w:ascii="宋体" w:hAnsi="宋体" w:eastAsia="宋体" w:cs="宋体"/>
          <w:kern w:val="0"/>
          <w:sz w:val="24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lang w:val="en-US" w:eastAsia="zh-CN" w:bidi="ar"/>
        </w:rPr>
        <w:t>见系统测试用例</w:t>
      </w:r>
    </w:p>
    <w:p/>
    <w:p>
      <w:pPr>
        <w:widowControl/>
        <w:jc w:val="left"/>
        <w:rPr>
          <w:rFonts w:ascii="宋体" w:hAnsi="宋体"/>
          <w:b/>
          <w:szCs w:val="21"/>
        </w:rPr>
      </w:pPr>
    </w:p>
    <w:p>
      <w:pPr>
        <w:widowControl/>
        <w:jc w:val="left"/>
        <w:rPr>
          <w:rFonts w:ascii="宋体" w:hAnsi="宋体"/>
          <w:b/>
          <w:szCs w:val="21"/>
        </w:rPr>
      </w:pPr>
    </w:p>
    <w:sectPr>
      <w:headerReference r:id="rId5" w:type="default"/>
      <w:footerReference r:id="rId6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Cambria">
    <w:altName w:val="Georgia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微软雅黑">
    <w:altName w:val="汉仪旗黑KW 55S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汉仪旗黑KW 55S">
    <w:panose1 w:val="00020600040101010101"/>
    <w:charset w:val="86"/>
    <w:family w:val="auto"/>
    <w:pitch w:val="default"/>
    <w:sig w:usb0="A00002BF" w:usb1="3ACF7CFA" w:usb2="00000016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13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19"/>
      <w:tblW w:w="4810" w:type="pct"/>
      <w:tblInd w:w="135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1332"/>
      <w:gridCol w:w="1838"/>
      <w:gridCol w:w="1272"/>
      <w:gridCol w:w="1200"/>
      <w:gridCol w:w="1266"/>
      <w:gridCol w:w="1290"/>
    </w:tblGrid>
    <w:tr>
      <w:tblPrEx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cantSplit/>
        <w:trHeight w:val="443" w:hRule="atLeast"/>
      </w:trPr>
      <w:tc>
        <w:tcPr>
          <w:tcW w:w="5000" w:type="pct"/>
          <w:gridSpan w:val="6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noWrap w:val="0"/>
          <w:vAlign w:val="center"/>
        </w:tcPr>
        <w:p>
          <w:pPr>
            <w:suppressAutoHyphens/>
            <w:ind w:firstLine="960" w:firstLineChars="400"/>
            <w:rPr>
              <w:rFonts w:ascii="宋体" w:hAnsi="宋体" w:eastAsia="宋体" w:cs="宋体"/>
              <w:sz w:val="24"/>
            </w:rPr>
          </w:pPr>
          <w:r>
            <w:rPr>
              <w:sz w:val="24"/>
            </w:rPr>
            <w:pict>
              <v:shape id="_x0000_s4101" o:spid="_x0000_s4101" o:spt="202" type="#_x0000_t202" style="position:absolute;left:0pt;margin-top:0.05pt;height:19.55pt;width:355.75pt;mso-position-horizontal:center;mso-position-horizontal-relative:margin;z-index:251660288;mso-width-relative:page;mso-height-relative:page;" filled="f" stroked="f" coordsize="21600,21600">
                <v:path/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rPr>
                          <w:rFonts w:hint="default"/>
                          <w:woUserID w:val="1"/>
                        </w:rPr>
                      </w:pPr>
                      <w:r>
                        <w:rPr>
                          <w:rFonts w:hint="eastAsia" w:ascii="宋体" w:hAnsi="宋体" w:eastAsia="宋体" w:cs="Times New Roman"/>
                          <w:kern w:val="2"/>
                          <w:sz w:val="24"/>
                          <w:szCs w:val="24"/>
                          <w:lang w:val="en-US" w:eastAsia="zh-CN" w:bidi="ar"/>
                        </w:rPr>
                        <w:t>童伴有康（河北）科技有限公司</w:t>
                      </w:r>
                      <w:r>
                        <w:rPr>
                          <w:rFonts w:ascii="宋体" w:hAnsi="宋体" w:eastAsia="宋体" w:cs="宋体"/>
                          <w:sz w:val="24"/>
                          <w:szCs w:val="24"/>
                          <w:lang w:eastAsia="zh-CN"/>
                        </w:rPr>
                        <w:t xml:space="preserve">                  </w:t>
                      </w:r>
                      <w:r>
                        <w:rPr>
                          <w:rFonts w:hint="default"/>
                        </w:rPr>
                        <w:fldChar w:fldCharType="begin"/>
                      </w:r>
                      <w:r>
                        <w:rPr>
                          <w:rFonts w:hint="default"/>
                        </w:rPr>
                        <w:instrText xml:space="preserve"> PAGE  \* MERGEFORMAT </w:instrText>
                      </w:r>
                      <w:r>
                        <w:rPr>
                          <w:rFonts w:hint="default"/>
                        </w:rPr>
                        <w:fldChar w:fldCharType="separate"/>
                      </w:r>
                      <w:r>
                        <w:rPr>
                          <w:rFonts w:hint="default"/>
                        </w:rPr>
                        <w:t>1</w:t>
                      </w:r>
                      <w:r>
                        <w:rPr>
                          <w:rFonts w:hint="default"/>
                        </w:rPr>
                        <w:fldChar w:fldCharType="end"/>
                      </w:r>
                      <w:r>
                        <w:rPr>
                          <w:rFonts w:hint="default"/>
                        </w:rPr>
                        <w:t xml:space="preserve"> / </w:t>
                      </w:r>
                      <w:r>
                        <w:rPr>
                          <w:rFonts w:hint="default"/>
                          <w:woUserID w:val="1"/>
                        </w:rPr>
                        <w:t>8</w:t>
                      </w:r>
                    </w:p>
                  </w:txbxContent>
                </v:textbox>
              </v:shape>
            </w:pict>
          </w:r>
          <w:r>
            <w:rPr>
              <w:rFonts w:ascii="宋体" w:hAnsi="宋体" w:eastAsia="宋体" w:cs="宋体"/>
              <w:sz w:val="24"/>
              <w:lang w:bidi="ar"/>
            </w:rPr>
            <w:t xml:space="preserve">                    </w:t>
          </w:r>
        </w:p>
      </w:tc>
    </w:tr>
    <w:tr>
      <w:tblPrEx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cantSplit/>
        <w:trHeight w:val="603" w:hRule="atLeast"/>
      </w:trPr>
      <w:tc>
        <w:tcPr>
          <w:tcW w:w="812" w:type="pct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noWrap w:val="0"/>
          <w:vAlign w:val="center"/>
        </w:tcPr>
        <w:p>
          <w:pPr>
            <w:suppressAutoHyphens/>
            <w:jc w:val="center"/>
            <w:rPr>
              <w:rFonts w:ascii="宋体" w:hAnsi="宋体" w:eastAsia="宋体" w:cs="宋体"/>
              <w:sz w:val="24"/>
            </w:rPr>
          </w:pPr>
          <w:r>
            <w:rPr>
              <w:rFonts w:ascii="宋体" w:hAnsi="宋体" w:eastAsia="宋体" w:cs="宋体"/>
              <w:sz w:val="24"/>
              <w:lang w:bidi="ar"/>
            </w:rPr>
            <w:t>文件名称</w:t>
          </w:r>
        </w:p>
      </w:tc>
      <w:tc>
        <w:tcPr>
          <w:tcW w:w="2629" w:type="pct"/>
          <w:gridSpan w:val="3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noWrap w:val="0"/>
          <w:vAlign w:val="center"/>
        </w:tcPr>
        <w:p>
          <w:pPr>
            <w:suppressAutoHyphens/>
            <w:jc w:val="center"/>
            <w:rPr>
              <w:rFonts w:hint="default" w:ascii="宋体" w:hAnsi="宋体" w:eastAsia="宋体" w:cs="宋体"/>
              <w:sz w:val="24"/>
              <w:woUserID w:val="1"/>
            </w:rPr>
          </w:pPr>
          <w:r>
            <w:rPr>
              <w:rFonts w:hint="default" w:ascii="宋体" w:hAnsi="宋体" w:cs="宋体"/>
              <w:sz w:val="24"/>
              <w:woUserID w:val="1"/>
            </w:rPr>
            <w:t>测试用例（单元、集成、系统）</w:t>
          </w:r>
        </w:p>
      </w:tc>
      <w:tc>
        <w:tcPr>
          <w:tcW w:w="772" w:type="pct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noWrap w:val="0"/>
          <w:vAlign w:val="center"/>
        </w:tcPr>
        <w:p>
          <w:pPr>
            <w:suppressAutoHyphens/>
            <w:jc w:val="center"/>
            <w:rPr>
              <w:rFonts w:ascii="宋体" w:hAnsi="宋体" w:eastAsia="宋体" w:cs="宋体"/>
              <w:sz w:val="24"/>
            </w:rPr>
          </w:pPr>
          <w:r>
            <w:rPr>
              <w:rFonts w:ascii="宋体" w:hAnsi="宋体" w:eastAsia="宋体" w:cs="宋体"/>
              <w:sz w:val="24"/>
              <w:lang w:bidi="ar"/>
            </w:rPr>
            <w:t>制定部门</w:t>
          </w:r>
        </w:p>
      </w:tc>
      <w:tc>
        <w:tcPr>
          <w:tcW w:w="787" w:type="pct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noWrap w:val="0"/>
          <w:vAlign w:val="center"/>
        </w:tcPr>
        <w:p>
          <w:pPr>
            <w:suppressAutoHyphens/>
            <w:jc w:val="center"/>
            <w:rPr>
              <w:rFonts w:ascii="宋体" w:hAnsi="宋体" w:eastAsia="宋体" w:cs="宋体"/>
              <w:sz w:val="24"/>
            </w:rPr>
          </w:pPr>
          <w:r>
            <w:rPr>
              <w:rFonts w:ascii="宋体" w:hAnsi="宋体" w:eastAsia="宋体" w:cs="宋体"/>
              <w:sz w:val="24"/>
              <w:lang w:bidi="ar"/>
            </w:rPr>
            <w:t>技术部</w:t>
          </w:r>
        </w:p>
      </w:tc>
    </w:tr>
    <w:tr>
      <w:tblPrEx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cantSplit/>
        <w:trHeight w:val="613" w:hRule="atLeast"/>
      </w:trPr>
      <w:tc>
        <w:tcPr>
          <w:tcW w:w="812" w:type="pct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noWrap w:val="0"/>
          <w:vAlign w:val="center"/>
        </w:tcPr>
        <w:p>
          <w:pPr>
            <w:suppressAutoHyphens/>
            <w:jc w:val="center"/>
            <w:rPr>
              <w:rFonts w:ascii="宋体" w:hAnsi="宋体" w:eastAsia="宋体" w:cs="宋体"/>
              <w:sz w:val="24"/>
            </w:rPr>
          </w:pPr>
          <w:r>
            <w:rPr>
              <w:rFonts w:ascii="宋体" w:hAnsi="宋体" w:eastAsia="宋体" w:cs="宋体"/>
              <w:sz w:val="24"/>
              <w:lang w:bidi="ar"/>
            </w:rPr>
            <w:t>文件编号</w:t>
          </w:r>
        </w:p>
      </w:tc>
      <w:tc>
        <w:tcPr>
          <w:tcW w:w="1121" w:type="pct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noWrap w:val="0"/>
          <w:vAlign w:val="center"/>
        </w:tcPr>
        <w:p>
          <w:pPr>
            <w:suppressAutoHyphens/>
            <w:jc w:val="center"/>
            <w:rPr>
              <w:rFonts w:hint="default" w:ascii="宋体" w:hAnsi="宋体" w:eastAsia="宋体" w:cs="宋体"/>
              <w:sz w:val="24"/>
              <w:lang w:val="en-US" w:eastAsia="zh-CN"/>
            </w:rPr>
          </w:pPr>
          <w:r>
            <w:rPr>
              <w:rFonts w:hint="default" w:ascii="宋体" w:hAnsi="宋体" w:eastAsia="宋体" w:cs="宋体"/>
              <w:sz w:val="24"/>
            </w:rPr>
            <w:t>JS-J</w:t>
          </w:r>
          <w:r>
            <w:rPr>
              <w:rFonts w:hint="eastAsia" w:ascii="宋体" w:hAnsi="宋体" w:eastAsia="宋体" w:cs="宋体"/>
              <w:sz w:val="24"/>
              <w:lang w:val="en-US" w:eastAsia="zh-CN"/>
            </w:rPr>
            <w:t>L-009</w:t>
          </w:r>
        </w:p>
      </w:tc>
      <w:tc>
        <w:tcPr>
          <w:tcW w:w="776" w:type="pct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noWrap w:val="0"/>
          <w:vAlign w:val="center"/>
        </w:tcPr>
        <w:p>
          <w:pPr>
            <w:suppressAutoHyphens/>
            <w:jc w:val="center"/>
            <w:rPr>
              <w:rFonts w:ascii="宋体" w:hAnsi="宋体" w:eastAsia="宋体" w:cs="宋体"/>
              <w:sz w:val="24"/>
            </w:rPr>
          </w:pPr>
          <w:r>
            <w:rPr>
              <w:rFonts w:ascii="宋体" w:hAnsi="宋体" w:eastAsia="宋体" w:cs="宋体"/>
              <w:kern w:val="0"/>
              <w:sz w:val="24"/>
              <w:lang w:bidi="ar"/>
            </w:rPr>
            <w:t>版本号</w:t>
          </w:r>
        </w:p>
      </w:tc>
      <w:tc>
        <w:tcPr>
          <w:tcW w:w="732" w:type="pct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noWrap w:val="0"/>
          <w:vAlign w:val="center"/>
        </w:tcPr>
        <w:p>
          <w:pPr>
            <w:suppressAutoHyphens/>
            <w:jc w:val="center"/>
            <w:rPr>
              <w:rFonts w:ascii="宋体" w:hAnsi="宋体" w:eastAsia="宋体" w:cs="宋体"/>
              <w:sz w:val="24"/>
            </w:rPr>
          </w:pPr>
          <w:r>
            <w:rPr>
              <w:rFonts w:ascii="宋体" w:hAnsi="宋体" w:eastAsia="宋体" w:cs="宋体"/>
              <w:sz w:val="24"/>
              <w:lang w:bidi="ar"/>
            </w:rPr>
            <w:t>A</w:t>
          </w:r>
        </w:p>
      </w:tc>
      <w:tc>
        <w:tcPr>
          <w:tcW w:w="772" w:type="pct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noWrap w:val="0"/>
          <w:vAlign w:val="center"/>
        </w:tcPr>
        <w:p>
          <w:pPr>
            <w:suppressAutoHyphens/>
            <w:jc w:val="center"/>
            <w:rPr>
              <w:rFonts w:ascii="宋体" w:hAnsi="宋体" w:eastAsia="宋体" w:cs="宋体"/>
              <w:sz w:val="24"/>
            </w:rPr>
          </w:pPr>
          <w:r>
            <w:rPr>
              <w:rFonts w:ascii="宋体" w:hAnsi="宋体" w:eastAsia="宋体" w:cs="宋体"/>
              <w:sz w:val="24"/>
              <w:lang w:bidi="ar"/>
            </w:rPr>
            <w:t>修订次数</w:t>
          </w:r>
        </w:p>
      </w:tc>
      <w:tc>
        <w:tcPr>
          <w:tcW w:w="787" w:type="pct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noWrap w:val="0"/>
          <w:vAlign w:val="center"/>
        </w:tcPr>
        <w:p>
          <w:pPr>
            <w:suppressAutoHyphens/>
            <w:jc w:val="center"/>
            <w:rPr>
              <w:rFonts w:ascii="宋体" w:hAnsi="宋体" w:eastAsia="宋体" w:cs="宋体"/>
              <w:sz w:val="24"/>
            </w:rPr>
          </w:pPr>
          <w:r>
            <w:rPr>
              <w:rFonts w:ascii="宋体" w:hAnsi="宋体" w:eastAsia="宋体" w:cs="宋体"/>
              <w:sz w:val="24"/>
              <w:lang w:bidi="ar"/>
            </w:rPr>
            <w:t>第1次</w:t>
          </w:r>
        </w:p>
      </w:tc>
    </w:tr>
  </w:tbl>
  <w:p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118199D"/>
    <w:multiLevelType w:val="multilevel"/>
    <w:tmpl w:val="0118199D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79B01D2"/>
    <w:multiLevelType w:val="multilevel"/>
    <w:tmpl w:val="079B01D2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AD54345"/>
    <w:multiLevelType w:val="multilevel"/>
    <w:tmpl w:val="0AD54345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B9F13FB"/>
    <w:multiLevelType w:val="multilevel"/>
    <w:tmpl w:val="0B9F13FB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38D22E7"/>
    <w:multiLevelType w:val="multilevel"/>
    <w:tmpl w:val="238D22E7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5124A5B"/>
    <w:multiLevelType w:val="multilevel"/>
    <w:tmpl w:val="25124A5B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A511EF6"/>
    <w:multiLevelType w:val="multilevel"/>
    <w:tmpl w:val="2A511EF6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7835AF4"/>
    <w:multiLevelType w:val="multilevel"/>
    <w:tmpl w:val="37835AF4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850506B"/>
    <w:multiLevelType w:val="multilevel"/>
    <w:tmpl w:val="5850506B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58BD1390"/>
    <w:multiLevelType w:val="multilevel"/>
    <w:tmpl w:val="58BD1390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60A74185"/>
    <w:multiLevelType w:val="multilevel"/>
    <w:tmpl w:val="60A74185"/>
    <w:lvl w:ilvl="0" w:tentative="0">
      <w:start w:val="1"/>
      <w:numFmt w:val="decimal"/>
      <w:pStyle w:val="2"/>
      <w:lvlText w:val="%1."/>
      <w:lvlJc w:val="left"/>
      <w:pPr>
        <w:tabs>
          <w:tab w:val="left" w:pos="360"/>
        </w:tabs>
        <w:ind w:left="113" w:hanging="113"/>
      </w:pPr>
      <w:rPr>
        <w:rFonts w:hint="default" w:ascii="Times New Roman" w:hAnsi="Times New Roman" w:cs="Times New Roman"/>
        <w:sz w:val="28"/>
        <w:szCs w:val="28"/>
      </w:rPr>
    </w:lvl>
    <w:lvl w:ilvl="1" w:tentative="0">
      <w:start w:val="1"/>
      <w:numFmt w:val="decimal"/>
      <w:pStyle w:val="3"/>
      <w:isLgl/>
      <w:lvlText w:val="%1.%2"/>
      <w:lvlJc w:val="left"/>
      <w:pPr>
        <w:tabs>
          <w:tab w:val="left" w:pos="576"/>
        </w:tabs>
        <w:ind w:left="576" w:hanging="576"/>
      </w:pPr>
      <w:rPr>
        <w:rFonts w:hint="default" w:ascii="Times New Roman" w:hAnsi="Times New Roman" w:cs="Times New Roman"/>
        <w:b/>
        <w:i w:val="0"/>
        <w:sz w:val="24"/>
        <w:szCs w:val="24"/>
      </w:rPr>
    </w:lvl>
    <w:lvl w:ilvl="2" w:tentative="0">
      <w:start w:val="1"/>
      <w:numFmt w:val="decimal"/>
      <w:pStyle w:val="4"/>
      <w:isLgl/>
      <w:suff w:val="space"/>
      <w:lvlText w:val="%1.%2.%3"/>
      <w:lvlJc w:val="left"/>
      <w:pPr>
        <w:ind w:left="720" w:hanging="720"/>
      </w:pPr>
      <w:rPr>
        <w:rFonts w:hint="default" w:ascii="Times New Roman" w:hAnsi="Times New Roman" w:cs="Times New Roman"/>
        <w:b/>
        <w:i w:val="0"/>
        <w:sz w:val="21"/>
        <w:szCs w:val="21"/>
      </w:rPr>
    </w:lvl>
    <w:lvl w:ilvl="3" w:tentative="0">
      <w:start w:val="1"/>
      <w:numFmt w:val="decimal"/>
      <w:pStyle w:val="5"/>
      <w:isLgl/>
      <w:lvlText w:val="%1.%2.%3.%4"/>
      <w:lvlJc w:val="left"/>
      <w:pPr>
        <w:tabs>
          <w:tab w:val="left" w:pos="1440"/>
        </w:tabs>
        <w:ind w:left="864" w:hanging="864"/>
      </w:pPr>
      <w:rPr>
        <w:rFonts w:hint="default" w:ascii="Times New Roman" w:hAnsi="Times New Roman" w:cs="Times New Roman"/>
      </w:rPr>
    </w:lvl>
    <w:lvl w:ilvl="4" w:tentative="0">
      <w:start w:val="1"/>
      <w:numFmt w:val="decimal"/>
      <w:pStyle w:val="6"/>
      <w:isLgl/>
      <w:lvlText w:val="%1.%2.%3.%4.%5"/>
      <w:lvlJc w:val="left"/>
      <w:pPr>
        <w:tabs>
          <w:tab w:val="left" w:pos="1800"/>
        </w:tabs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pStyle w:val="8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1">
    <w:nsid w:val="64D16D57"/>
    <w:multiLevelType w:val="multilevel"/>
    <w:tmpl w:val="64D16D57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669AC773"/>
    <w:multiLevelType w:val="singleLevel"/>
    <w:tmpl w:val="669AC773"/>
    <w:lvl w:ilvl="0" w:tentative="0">
      <w:start w:val="1"/>
      <w:numFmt w:val="decimal"/>
      <w:suff w:val="space"/>
      <w:lvlText w:val="[%1]"/>
      <w:lvlJc w:val="left"/>
    </w:lvl>
  </w:abstractNum>
  <w:abstractNum w:abstractNumId="13">
    <w:nsid w:val="72E05B49"/>
    <w:multiLevelType w:val="multilevel"/>
    <w:tmpl w:val="72E05B49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tabs>
          <w:tab w:val="left" w:pos="567"/>
        </w:tabs>
        <w:ind w:left="567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num w:numId="1">
    <w:abstractNumId w:val="10"/>
  </w:num>
  <w:num w:numId="2">
    <w:abstractNumId w:val="13"/>
  </w:num>
  <w:num w:numId="3">
    <w:abstractNumId w:val="12"/>
  </w:num>
  <w:num w:numId="4">
    <w:abstractNumId w:val="7"/>
  </w:num>
  <w:num w:numId="5">
    <w:abstractNumId w:val="11"/>
  </w:num>
  <w:num w:numId="6">
    <w:abstractNumId w:val="8"/>
  </w:num>
  <w:num w:numId="7">
    <w:abstractNumId w:val="4"/>
  </w:num>
  <w:num w:numId="8">
    <w:abstractNumId w:val="2"/>
  </w:num>
  <w:num w:numId="9">
    <w:abstractNumId w:val="6"/>
  </w:num>
  <w:num w:numId="10">
    <w:abstractNumId w:val="9"/>
  </w:num>
  <w:num w:numId="11">
    <w:abstractNumId w:val="0"/>
  </w:num>
  <w:num w:numId="12">
    <w:abstractNumId w:val="5"/>
  </w:num>
  <w:num w:numId="13">
    <w:abstractNumId w:val="3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2"/>
  </w:compat>
  <w:rsids>
    <w:rsidRoot w:val="00734C2D"/>
    <w:rsid w:val="000911AB"/>
    <w:rsid w:val="001D1796"/>
    <w:rsid w:val="001F37AE"/>
    <w:rsid w:val="00203A5E"/>
    <w:rsid w:val="002379E1"/>
    <w:rsid w:val="002C34C0"/>
    <w:rsid w:val="003A5282"/>
    <w:rsid w:val="0050230A"/>
    <w:rsid w:val="00534A59"/>
    <w:rsid w:val="005C0FD9"/>
    <w:rsid w:val="00613E93"/>
    <w:rsid w:val="006157FC"/>
    <w:rsid w:val="00643D9A"/>
    <w:rsid w:val="0065402E"/>
    <w:rsid w:val="006A3C9D"/>
    <w:rsid w:val="006E7565"/>
    <w:rsid w:val="00734C2D"/>
    <w:rsid w:val="0078033A"/>
    <w:rsid w:val="0078563E"/>
    <w:rsid w:val="008000EF"/>
    <w:rsid w:val="00816B00"/>
    <w:rsid w:val="0087468B"/>
    <w:rsid w:val="00884391"/>
    <w:rsid w:val="009D544D"/>
    <w:rsid w:val="00A13031"/>
    <w:rsid w:val="00A71AF5"/>
    <w:rsid w:val="00B15205"/>
    <w:rsid w:val="00B827F1"/>
    <w:rsid w:val="00C245F8"/>
    <w:rsid w:val="00C3418B"/>
    <w:rsid w:val="00C36975"/>
    <w:rsid w:val="00C403F7"/>
    <w:rsid w:val="00CB6C3D"/>
    <w:rsid w:val="00D02D52"/>
    <w:rsid w:val="00D11251"/>
    <w:rsid w:val="00D3776D"/>
    <w:rsid w:val="00E26DA8"/>
    <w:rsid w:val="00E63CDD"/>
    <w:rsid w:val="00E84535"/>
    <w:rsid w:val="00ED14BF"/>
    <w:rsid w:val="00F35B96"/>
    <w:rsid w:val="00FF6FE7"/>
    <w:rsid w:val="020175DF"/>
    <w:rsid w:val="040D49C0"/>
    <w:rsid w:val="077C5A37"/>
    <w:rsid w:val="0A16107E"/>
    <w:rsid w:val="0D5216AC"/>
    <w:rsid w:val="12D06AEE"/>
    <w:rsid w:val="12F47890"/>
    <w:rsid w:val="17455B06"/>
    <w:rsid w:val="1A18688B"/>
    <w:rsid w:val="1BFF5488"/>
    <w:rsid w:val="1CEFA343"/>
    <w:rsid w:val="26F53787"/>
    <w:rsid w:val="29515500"/>
    <w:rsid w:val="2AEF83A0"/>
    <w:rsid w:val="2B2179F4"/>
    <w:rsid w:val="2C6442EB"/>
    <w:rsid w:val="2DBE232E"/>
    <w:rsid w:val="31C2526A"/>
    <w:rsid w:val="342E1673"/>
    <w:rsid w:val="344F1E15"/>
    <w:rsid w:val="36C55BED"/>
    <w:rsid w:val="37C41AEA"/>
    <w:rsid w:val="38713EFE"/>
    <w:rsid w:val="39EE7FFE"/>
    <w:rsid w:val="3FFF23FD"/>
    <w:rsid w:val="41B51724"/>
    <w:rsid w:val="42B55457"/>
    <w:rsid w:val="45923DAB"/>
    <w:rsid w:val="47097675"/>
    <w:rsid w:val="4EC54C5C"/>
    <w:rsid w:val="4FEC914A"/>
    <w:rsid w:val="521D428D"/>
    <w:rsid w:val="53A72040"/>
    <w:rsid w:val="547B5B85"/>
    <w:rsid w:val="598B075D"/>
    <w:rsid w:val="5A6A53C8"/>
    <w:rsid w:val="5B520396"/>
    <w:rsid w:val="5DF946FF"/>
    <w:rsid w:val="61287C7C"/>
    <w:rsid w:val="62197467"/>
    <w:rsid w:val="68781EE4"/>
    <w:rsid w:val="6AAFB511"/>
    <w:rsid w:val="6BBF658D"/>
    <w:rsid w:val="6BFB26F3"/>
    <w:rsid w:val="6C463A15"/>
    <w:rsid w:val="6EEF8ECD"/>
    <w:rsid w:val="743E6E84"/>
    <w:rsid w:val="76475E62"/>
    <w:rsid w:val="7748587E"/>
    <w:rsid w:val="776A47B2"/>
    <w:rsid w:val="77921F8F"/>
    <w:rsid w:val="77A1019E"/>
    <w:rsid w:val="7957544F"/>
    <w:rsid w:val="7ADF65D9"/>
    <w:rsid w:val="7DFEDE55"/>
    <w:rsid w:val="7EBF160B"/>
    <w:rsid w:val="7F6EEE5F"/>
    <w:rsid w:val="9F7F01FB"/>
    <w:rsid w:val="A8EDC18F"/>
    <w:rsid w:val="CBFC2B18"/>
    <w:rsid w:val="DDDF3CFF"/>
    <w:rsid w:val="F7FD3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0" w:semiHidden="0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6"/>
    <w:qFormat/>
    <w:uiPriority w:val="0"/>
    <w:pPr>
      <w:numPr>
        <w:ilvl w:val="0"/>
        <w:numId w:val="1"/>
      </w:numPr>
      <w:spacing w:before="100" w:after="100" w:line="360" w:lineRule="auto"/>
      <w:jc w:val="left"/>
      <w:outlineLvl w:val="0"/>
    </w:pPr>
    <w:rPr>
      <w:rFonts w:ascii="Arial" w:hAnsi="Arial" w:eastAsia="黑体"/>
      <w:b/>
      <w:kern w:val="44"/>
      <w:sz w:val="32"/>
      <w:szCs w:val="20"/>
    </w:rPr>
  </w:style>
  <w:style w:type="paragraph" w:styleId="3">
    <w:name w:val="heading 2"/>
    <w:basedOn w:val="1"/>
    <w:next w:val="1"/>
    <w:link w:val="27"/>
    <w:qFormat/>
    <w:uiPriority w:val="0"/>
    <w:pPr>
      <w:numPr>
        <w:ilvl w:val="1"/>
        <w:numId w:val="1"/>
      </w:numPr>
      <w:spacing w:before="100" w:after="100" w:line="360" w:lineRule="auto"/>
      <w:jc w:val="left"/>
      <w:outlineLvl w:val="1"/>
    </w:pPr>
    <w:rPr>
      <w:rFonts w:ascii="Arial" w:hAnsi="Arial" w:eastAsia="黑体"/>
      <w:b/>
      <w:sz w:val="30"/>
      <w:szCs w:val="20"/>
    </w:rPr>
  </w:style>
  <w:style w:type="paragraph" w:styleId="4">
    <w:name w:val="heading 3"/>
    <w:basedOn w:val="1"/>
    <w:next w:val="1"/>
    <w:link w:val="28"/>
    <w:qFormat/>
    <w:uiPriority w:val="0"/>
    <w:pPr>
      <w:numPr>
        <w:ilvl w:val="2"/>
        <w:numId w:val="1"/>
      </w:numPr>
      <w:spacing w:before="100" w:after="100" w:line="360" w:lineRule="auto"/>
      <w:jc w:val="left"/>
      <w:outlineLvl w:val="2"/>
    </w:pPr>
    <w:rPr>
      <w:rFonts w:ascii="Arial" w:hAnsi="Arial" w:eastAsia="黑体"/>
      <w:b/>
      <w:sz w:val="28"/>
      <w:szCs w:val="20"/>
    </w:rPr>
  </w:style>
  <w:style w:type="paragraph" w:styleId="5">
    <w:name w:val="heading 4"/>
    <w:basedOn w:val="1"/>
    <w:next w:val="1"/>
    <w:link w:val="29"/>
    <w:qFormat/>
    <w:uiPriority w:val="0"/>
    <w:pPr>
      <w:numPr>
        <w:ilvl w:val="3"/>
        <w:numId w:val="1"/>
      </w:numPr>
      <w:spacing w:before="60" w:after="60" w:line="240" w:lineRule="atLeast"/>
      <w:outlineLvl w:val="3"/>
    </w:pPr>
    <w:rPr>
      <w:rFonts w:ascii="Arial" w:hAnsi="Arial" w:eastAsia="黑体"/>
      <w:b/>
      <w:sz w:val="24"/>
      <w:szCs w:val="20"/>
    </w:rPr>
  </w:style>
  <w:style w:type="paragraph" w:styleId="6">
    <w:name w:val="heading 5"/>
    <w:basedOn w:val="1"/>
    <w:next w:val="1"/>
    <w:link w:val="30"/>
    <w:qFormat/>
    <w:uiPriority w:val="0"/>
    <w:pPr>
      <w:numPr>
        <w:ilvl w:val="4"/>
        <w:numId w:val="1"/>
      </w:numPr>
      <w:spacing w:before="60" w:after="60" w:line="240" w:lineRule="atLeast"/>
      <w:outlineLvl w:val="4"/>
    </w:pPr>
    <w:rPr>
      <w:rFonts w:ascii="Arial" w:hAnsi="Arial" w:eastAsia="黑体"/>
      <w:b/>
      <w:sz w:val="24"/>
      <w:szCs w:val="20"/>
    </w:rPr>
  </w:style>
  <w:style w:type="paragraph" w:styleId="7">
    <w:name w:val="heading 6"/>
    <w:basedOn w:val="1"/>
    <w:next w:val="1"/>
    <w:link w:val="31"/>
    <w:qFormat/>
    <w:uiPriority w:val="0"/>
    <w:pPr>
      <w:numPr>
        <w:ilvl w:val="5"/>
        <w:numId w:val="1"/>
      </w:numPr>
      <w:spacing w:before="60" w:after="60" w:line="240" w:lineRule="atLeast"/>
      <w:outlineLvl w:val="5"/>
    </w:pPr>
    <w:rPr>
      <w:rFonts w:ascii="Arial" w:hAnsi="Arial" w:eastAsia="黑体"/>
      <w:b/>
      <w:sz w:val="24"/>
      <w:szCs w:val="20"/>
    </w:rPr>
  </w:style>
  <w:style w:type="paragraph" w:styleId="8">
    <w:name w:val="heading 7"/>
    <w:basedOn w:val="1"/>
    <w:next w:val="1"/>
    <w:link w:val="32"/>
    <w:qFormat/>
    <w:uiPriority w:val="0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rFonts w:ascii="Arial" w:hAnsi="Arial"/>
      <w:b/>
      <w:sz w:val="24"/>
      <w:szCs w:val="20"/>
    </w:rPr>
  </w:style>
  <w:style w:type="paragraph" w:styleId="9">
    <w:name w:val="heading 8"/>
    <w:basedOn w:val="1"/>
    <w:next w:val="1"/>
    <w:link w:val="33"/>
    <w:qFormat/>
    <w:uiPriority w:val="0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hAnsi="Arial" w:eastAsia="黑体"/>
      <w:sz w:val="24"/>
      <w:szCs w:val="20"/>
    </w:rPr>
  </w:style>
  <w:style w:type="paragraph" w:styleId="10">
    <w:name w:val="heading 9"/>
    <w:basedOn w:val="1"/>
    <w:next w:val="1"/>
    <w:link w:val="34"/>
    <w:qFormat/>
    <w:uiPriority w:val="0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hAnsi="Arial" w:eastAsia="黑体"/>
      <w:sz w:val="24"/>
      <w:szCs w:val="20"/>
    </w:rPr>
  </w:style>
  <w:style w:type="character" w:default="1" w:styleId="21">
    <w:name w:val="Default Paragraph Font"/>
    <w:semiHidden/>
    <w:unhideWhenUsed/>
    <w:qFormat/>
    <w:uiPriority w:val="1"/>
  </w:style>
  <w:style w:type="table" w:default="1" w:styleId="1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Normal Indent"/>
    <w:basedOn w:val="1"/>
    <w:unhideWhenUsed/>
    <w:qFormat/>
    <w:uiPriority w:val="0"/>
    <w:pPr>
      <w:ind w:firstLine="420" w:firstLineChars="200"/>
    </w:pPr>
  </w:style>
  <w:style w:type="paragraph" w:styleId="12">
    <w:name w:val="toc 3"/>
    <w:basedOn w:val="1"/>
    <w:next w:val="1"/>
    <w:qFormat/>
    <w:uiPriority w:val="39"/>
    <w:pPr>
      <w:ind w:left="420"/>
      <w:jc w:val="left"/>
    </w:pPr>
    <w:rPr>
      <w:i/>
      <w:iCs/>
      <w:sz w:val="20"/>
      <w:szCs w:val="20"/>
    </w:rPr>
  </w:style>
  <w:style w:type="paragraph" w:styleId="13">
    <w:name w:val="footer"/>
    <w:basedOn w:val="1"/>
    <w:link w:val="24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link w:val="2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toc 1"/>
    <w:basedOn w:val="1"/>
    <w:next w:val="1"/>
    <w:qFormat/>
    <w:uiPriority w:val="39"/>
    <w:pPr>
      <w:spacing w:before="120" w:after="120"/>
      <w:jc w:val="left"/>
    </w:pPr>
    <w:rPr>
      <w:b/>
      <w:bCs/>
      <w:caps/>
      <w:sz w:val="20"/>
      <w:szCs w:val="20"/>
    </w:rPr>
  </w:style>
  <w:style w:type="paragraph" w:styleId="16">
    <w:name w:val="toc 4"/>
    <w:basedOn w:val="1"/>
    <w:next w:val="1"/>
    <w:qFormat/>
    <w:uiPriority w:val="39"/>
    <w:pPr>
      <w:ind w:left="630"/>
      <w:jc w:val="left"/>
    </w:pPr>
    <w:rPr>
      <w:sz w:val="18"/>
      <w:szCs w:val="18"/>
    </w:rPr>
  </w:style>
  <w:style w:type="paragraph" w:styleId="17">
    <w:name w:val="toc 2"/>
    <w:basedOn w:val="1"/>
    <w:next w:val="1"/>
    <w:qFormat/>
    <w:uiPriority w:val="39"/>
    <w:pPr>
      <w:ind w:left="210"/>
      <w:jc w:val="left"/>
    </w:pPr>
    <w:rPr>
      <w:smallCaps/>
      <w:sz w:val="20"/>
      <w:szCs w:val="20"/>
    </w:rPr>
  </w:style>
  <w:style w:type="paragraph" w:styleId="18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 w:eastAsia="Times New Roman"/>
      <w:b/>
      <w:bCs/>
      <w:kern w:val="28"/>
      <w:sz w:val="32"/>
      <w:szCs w:val="32"/>
    </w:rPr>
  </w:style>
  <w:style w:type="table" w:styleId="20">
    <w:name w:val="Table Grid"/>
    <w:basedOn w:val="19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22">
    <w:name w:val="page number"/>
    <w:basedOn w:val="21"/>
    <w:qFormat/>
    <w:uiPriority w:val="0"/>
  </w:style>
  <w:style w:type="character" w:customStyle="1" w:styleId="23">
    <w:name w:val="页眉 字符"/>
    <w:basedOn w:val="21"/>
    <w:link w:val="14"/>
    <w:semiHidden/>
    <w:qFormat/>
    <w:uiPriority w:val="99"/>
    <w:rPr>
      <w:sz w:val="18"/>
      <w:szCs w:val="18"/>
    </w:rPr>
  </w:style>
  <w:style w:type="character" w:customStyle="1" w:styleId="24">
    <w:name w:val="页脚 字符"/>
    <w:basedOn w:val="21"/>
    <w:link w:val="13"/>
    <w:semiHidden/>
    <w:qFormat/>
    <w:uiPriority w:val="99"/>
    <w:rPr>
      <w:sz w:val="18"/>
      <w:szCs w:val="18"/>
    </w:rPr>
  </w:style>
  <w:style w:type="character" w:customStyle="1" w:styleId="25">
    <w:name w:val="titleblk1"/>
    <w:basedOn w:val="21"/>
    <w:qFormat/>
    <w:uiPriority w:val="0"/>
    <w:rPr>
      <w:rFonts w:hint="default" w:ascii="Arial" w:hAnsi="Arial" w:cs="Arial"/>
      <w:b/>
      <w:bCs/>
      <w:color w:val="CC3399"/>
      <w:spacing w:val="720"/>
      <w:sz w:val="32"/>
      <w:szCs w:val="32"/>
      <w:u w:val="none"/>
    </w:rPr>
  </w:style>
  <w:style w:type="character" w:customStyle="1" w:styleId="26">
    <w:name w:val="标题 1 字符"/>
    <w:basedOn w:val="21"/>
    <w:link w:val="2"/>
    <w:qFormat/>
    <w:uiPriority w:val="0"/>
    <w:rPr>
      <w:rFonts w:ascii="Arial" w:hAnsi="Arial" w:eastAsia="黑体" w:cs="Times New Roman"/>
      <w:b/>
      <w:kern w:val="44"/>
      <w:sz w:val="32"/>
      <w:szCs w:val="20"/>
    </w:rPr>
  </w:style>
  <w:style w:type="character" w:customStyle="1" w:styleId="27">
    <w:name w:val="标题 2 字符"/>
    <w:basedOn w:val="21"/>
    <w:link w:val="3"/>
    <w:qFormat/>
    <w:uiPriority w:val="0"/>
    <w:rPr>
      <w:rFonts w:ascii="Arial" w:hAnsi="Arial" w:eastAsia="黑体" w:cs="Times New Roman"/>
      <w:b/>
      <w:sz w:val="30"/>
      <w:szCs w:val="20"/>
    </w:rPr>
  </w:style>
  <w:style w:type="character" w:customStyle="1" w:styleId="28">
    <w:name w:val="标题 3 字符"/>
    <w:basedOn w:val="21"/>
    <w:link w:val="4"/>
    <w:qFormat/>
    <w:uiPriority w:val="0"/>
    <w:rPr>
      <w:rFonts w:ascii="Arial" w:hAnsi="Arial" w:eastAsia="黑体" w:cs="Times New Roman"/>
      <w:b/>
      <w:sz w:val="28"/>
      <w:szCs w:val="20"/>
    </w:rPr>
  </w:style>
  <w:style w:type="character" w:customStyle="1" w:styleId="29">
    <w:name w:val="标题 4 字符"/>
    <w:basedOn w:val="21"/>
    <w:link w:val="5"/>
    <w:qFormat/>
    <w:uiPriority w:val="0"/>
    <w:rPr>
      <w:rFonts w:ascii="Arial" w:hAnsi="Arial" w:eastAsia="黑体" w:cs="Times New Roman"/>
      <w:b/>
      <w:sz w:val="24"/>
      <w:szCs w:val="20"/>
    </w:rPr>
  </w:style>
  <w:style w:type="character" w:customStyle="1" w:styleId="30">
    <w:name w:val="标题 5 字符"/>
    <w:basedOn w:val="21"/>
    <w:link w:val="6"/>
    <w:qFormat/>
    <w:uiPriority w:val="0"/>
    <w:rPr>
      <w:rFonts w:ascii="Arial" w:hAnsi="Arial" w:eastAsia="黑体" w:cs="Times New Roman"/>
      <w:b/>
      <w:sz w:val="24"/>
      <w:szCs w:val="20"/>
    </w:rPr>
  </w:style>
  <w:style w:type="character" w:customStyle="1" w:styleId="31">
    <w:name w:val="标题 6 字符"/>
    <w:basedOn w:val="21"/>
    <w:link w:val="7"/>
    <w:qFormat/>
    <w:uiPriority w:val="0"/>
    <w:rPr>
      <w:rFonts w:ascii="Arial" w:hAnsi="Arial" w:eastAsia="黑体" w:cs="Times New Roman"/>
      <w:b/>
      <w:sz w:val="24"/>
      <w:szCs w:val="20"/>
    </w:rPr>
  </w:style>
  <w:style w:type="character" w:customStyle="1" w:styleId="32">
    <w:name w:val="标题 7 字符"/>
    <w:basedOn w:val="21"/>
    <w:link w:val="8"/>
    <w:qFormat/>
    <w:uiPriority w:val="0"/>
    <w:rPr>
      <w:rFonts w:ascii="Arial" w:hAnsi="Arial" w:eastAsia="宋体" w:cs="Times New Roman"/>
      <w:b/>
      <w:sz w:val="24"/>
      <w:szCs w:val="20"/>
    </w:rPr>
  </w:style>
  <w:style w:type="character" w:customStyle="1" w:styleId="33">
    <w:name w:val="标题 8 字符"/>
    <w:basedOn w:val="21"/>
    <w:link w:val="9"/>
    <w:qFormat/>
    <w:uiPriority w:val="0"/>
    <w:rPr>
      <w:rFonts w:ascii="Arial" w:hAnsi="Arial" w:eastAsia="黑体" w:cs="Times New Roman"/>
      <w:sz w:val="24"/>
      <w:szCs w:val="20"/>
    </w:rPr>
  </w:style>
  <w:style w:type="character" w:customStyle="1" w:styleId="34">
    <w:name w:val="标题 9 字符"/>
    <w:basedOn w:val="21"/>
    <w:link w:val="10"/>
    <w:qFormat/>
    <w:uiPriority w:val="0"/>
    <w:rPr>
      <w:rFonts w:ascii="Arial" w:hAnsi="Arial" w:eastAsia="黑体" w:cs="Times New Roman"/>
      <w:sz w:val="24"/>
      <w:szCs w:val="20"/>
    </w:rPr>
  </w:style>
  <w:style w:type="paragraph" w:customStyle="1" w:styleId="35">
    <w:name w:val="样式 标题 1 + (西文) 宋体 小四"/>
    <w:basedOn w:val="2"/>
    <w:qFormat/>
    <w:uiPriority w:val="0"/>
    <w:pPr>
      <w:keepNext/>
      <w:keepLines/>
      <w:numPr>
        <w:numId w:val="0"/>
      </w:numPr>
      <w:tabs>
        <w:tab w:val="left" w:pos="425"/>
      </w:tabs>
      <w:spacing w:before="360" w:after="360" w:line="240" w:lineRule="auto"/>
      <w:ind w:left="432" w:hanging="432"/>
      <w:jc w:val="both"/>
    </w:pPr>
    <w:rPr>
      <w:rFonts w:ascii="宋体" w:hAnsi="宋体"/>
      <w:b w:val="0"/>
      <w:sz w:val="24"/>
    </w:rPr>
  </w:style>
  <w:style w:type="paragraph" w:customStyle="1" w:styleId="36">
    <w:name w:val="Default"/>
    <w:qFormat/>
    <w:uiPriority w:val="0"/>
    <w:pPr>
      <w:widowControl w:val="0"/>
      <w:autoSpaceDE w:val="0"/>
      <w:autoSpaceDN w:val="0"/>
      <w:adjustRightInd w:val="0"/>
    </w:pPr>
    <w:rPr>
      <w:rFonts w:ascii="微软雅黑" w:eastAsia="微软雅黑" w:cs="微软雅黑" w:hAnsiTheme="minorHAnsi"/>
      <w:color w:val="000000"/>
      <w:sz w:val="24"/>
      <w:szCs w:val="24"/>
      <w:lang w:val="en-US" w:eastAsia="zh-CN" w:bidi="ar-SA"/>
    </w:rPr>
  </w:style>
  <w:style w:type="paragraph" w:styleId="37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4101" textRotate="1"/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微软中国</Company>
  <Pages>11</Pages>
  <Words>3188</Words>
  <Characters>3990</Characters>
  <Lines>39</Lines>
  <Paragraphs>11</Paragraphs>
  <TotalTime>0</TotalTime>
  <ScaleCrop>false</ScaleCrop>
  <LinksUpToDate>false</LinksUpToDate>
  <CharactersWithSpaces>4221</CharactersWithSpaces>
  <Application>WPS Office WWO_dingtalk_20240221035043-c523bba0e7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2016-03-13T19:02:00Z</dcterms:created>
  <dc:creator>微软用户</dc:creator>
  <cp:lastModifiedBy>GYB</cp:lastModifiedBy>
  <dcterms:modified xsi:type="dcterms:W3CDTF">2025-10-24T09:53:39Z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KSOTemplateDocerSaveRecord">
    <vt:lpwstr>eyJoZGlkIjoiNjY1YjAxM2YwMTA4MzNkOTZmYjVjOTU1NjQ1Mzc1YTYiLCJ1c2VySWQiOiI2NTIyNzY3MTgifQ==</vt:lpwstr>
  </property>
  <property fmtid="{D5CDD505-2E9C-101B-9397-08002B2CF9AE}" pid="4" name="ICV">
    <vt:lpwstr>FCEF7F8A29DB40F8AB294BD60BE35833_12</vt:lpwstr>
  </property>
</Properties>
</file>